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99A" w:rsidRPr="00746FA0" w:rsidRDefault="0041599A">
      <w:pPr>
        <w:pStyle w:val="Kopfzeile"/>
        <w:pBdr>
          <w:bottom w:val="single" w:sz="6" w:space="1" w:color="auto"/>
        </w:pBdr>
        <w:jc w:val="center"/>
        <w:rPr>
          <w:rFonts w:ascii="Book Antiqua" w:hAnsi="Book Antiqua"/>
          <w:sz w:val="36"/>
        </w:rPr>
      </w:pPr>
      <w:r w:rsidRPr="00746FA0">
        <w:rPr>
          <w:rFonts w:ascii="Book Antiqua" w:hAnsi="Book Antiqua"/>
          <w:sz w:val="36"/>
        </w:rPr>
        <w:t>1.</w:t>
      </w:r>
      <w:r w:rsidR="00611924" w:rsidRPr="00746FA0">
        <w:rPr>
          <w:rFonts w:ascii="Book Antiqua" w:hAnsi="Book Antiqua"/>
          <w:sz w:val="36"/>
        </w:rPr>
        <w:t xml:space="preserve"> KLAUSUR</w:t>
      </w:r>
      <w:r w:rsidR="00581650" w:rsidRPr="00746FA0">
        <w:rPr>
          <w:rFonts w:ascii="Book Antiqua" w:hAnsi="Book Antiqua"/>
          <w:sz w:val="36"/>
        </w:rPr>
        <w:t xml:space="preserve"> </w:t>
      </w:r>
    </w:p>
    <w:p w:rsidR="00706969" w:rsidRPr="00746FA0" w:rsidRDefault="00611924">
      <w:pPr>
        <w:pStyle w:val="Kopfzeile"/>
        <w:pBdr>
          <w:bottom w:val="single" w:sz="6" w:space="1" w:color="auto"/>
        </w:pBdr>
        <w:jc w:val="center"/>
        <w:rPr>
          <w:rFonts w:ascii="Book Antiqua" w:hAnsi="Book Antiqua"/>
          <w:sz w:val="32"/>
        </w:rPr>
      </w:pPr>
      <w:r w:rsidRPr="00746FA0">
        <w:rPr>
          <w:rFonts w:ascii="Book Antiqua" w:hAnsi="Book Antiqua"/>
          <w:sz w:val="32"/>
        </w:rPr>
        <w:t>im Kurshalbjahr 1</w:t>
      </w:r>
      <w:r w:rsidR="004E21CD" w:rsidRPr="00746FA0">
        <w:rPr>
          <w:rFonts w:ascii="Book Antiqua" w:hAnsi="Book Antiqua"/>
          <w:sz w:val="32"/>
        </w:rPr>
        <w:t>2</w:t>
      </w:r>
      <w:r w:rsidRPr="00746FA0">
        <w:rPr>
          <w:rFonts w:ascii="Book Antiqua" w:hAnsi="Book Antiqua"/>
          <w:sz w:val="32"/>
        </w:rPr>
        <w:t>/I</w:t>
      </w:r>
      <w:r w:rsidR="0041599A" w:rsidRPr="00746FA0">
        <w:rPr>
          <w:rFonts w:ascii="Book Antiqua" w:hAnsi="Book Antiqua"/>
          <w:sz w:val="32"/>
        </w:rPr>
        <w:t>I</w:t>
      </w:r>
    </w:p>
    <w:p w:rsidR="00706969" w:rsidRPr="00746FA0" w:rsidRDefault="00EE525A">
      <w:pPr>
        <w:pStyle w:val="Kopfzeile"/>
        <w:pBdr>
          <w:bottom w:val="single" w:sz="6" w:space="1" w:color="auto"/>
        </w:pBdr>
        <w:jc w:val="center"/>
        <w:rPr>
          <w:rFonts w:ascii="Book Antiqua" w:hAnsi="Book Antiqua"/>
          <w:sz w:val="32"/>
        </w:rPr>
      </w:pPr>
      <w:r w:rsidRPr="00746FA0">
        <w:rPr>
          <w:rFonts w:ascii="Book Antiqua" w:hAnsi="Book Antiqua"/>
          <w:sz w:val="32"/>
        </w:rPr>
        <w:t>1</w:t>
      </w:r>
      <w:r w:rsidR="0041599A" w:rsidRPr="00746FA0">
        <w:rPr>
          <w:rFonts w:ascii="Book Antiqua" w:hAnsi="Book Antiqua"/>
          <w:sz w:val="32"/>
        </w:rPr>
        <w:t>6</w:t>
      </w:r>
      <w:r w:rsidRPr="00746FA0">
        <w:rPr>
          <w:rFonts w:ascii="Book Antiqua" w:hAnsi="Book Antiqua"/>
          <w:sz w:val="32"/>
        </w:rPr>
        <w:t>.</w:t>
      </w:r>
      <w:r w:rsidR="0041599A" w:rsidRPr="00746FA0">
        <w:rPr>
          <w:rFonts w:ascii="Book Antiqua" w:hAnsi="Book Antiqua"/>
          <w:sz w:val="32"/>
        </w:rPr>
        <w:t>03</w:t>
      </w:r>
      <w:r w:rsidR="00611924" w:rsidRPr="00746FA0">
        <w:rPr>
          <w:rFonts w:ascii="Book Antiqua" w:hAnsi="Book Antiqua"/>
          <w:sz w:val="32"/>
        </w:rPr>
        <w:t>.201</w:t>
      </w:r>
      <w:r w:rsidR="0041599A" w:rsidRPr="00746FA0">
        <w:rPr>
          <w:rFonts w:ascii="Book Antiqua" w:hAnsi="Book Antiqua"/>
          <w:sz w:val="32"/>
        </w:rPr>
        <w:t>7</w:t>
      </w:r>
    </w:p>
    <w:p w:rsidR="002F428F" w:rsidRPr="00624D2B" w:rsidRDefault="004E21CD" w:rsidP="004E21CD">
      <w:pPr>
        <w:pStyle w:val="Kopfzeile"/>
        <w:pBdr>
          <w:bottom w:val="single" w:sz="6" w:space="1" w:color="auto"/>
        </w:pBdr>
        <w:jc w:val="center"/>
        <w:rPr>
          <w:rFonts w:ascii="Book Antiqua" w:hAnsi="Book Antiqua"/>
          <w:b/>
          <w:bCs/>
          <w:i/>
          <w:iCs/>
          <w:sz w:val="32"/>
        </w:rPr>
      </w:pPr>
      <w:r w:rsidRPr="00746FA0">
        <w:rPr>
          <w:rFonts w:ascii="Book Antiqua" w:hAnsi="Book Antiqua"/>
          <w:b/>
          <w:bCs/>
          <w:i/>
          <w:iCs/>
          <w:sz w:val="36"/>
        </w:rPr>
        <w:t>Sport</w:t>
      </w:r>
      <w:r w:rsidR="00611924" w:rsidRPr="00746FA0">
        <w:rPr>
          <w:rFonts w:ascii="Book Antiqua" w:hAnsi="Book Antiqua"/>
          <w:b/>
          <w:bCs/>
          <w:i/>
          <w:iCs/>
          <w:sz w:val="36"/>
        </w:rPr>
        <w:t>, Leistungskurs</w:t>
      </w:r>
    </w:p>
    <w:p w:rsidR="00FD0FBC" w:rsidRPr="00624D2B" w:rsidRDefault="00FD0FBC" w:rsidP="00FD0FBC">
      <w:pPr>
        <w:pStyle w:val="Kopfzeile"/>
        <w:pBdr>
          <w:bottom w:val="single" w:sz="6" w:space="1" w:color="auto"/>
        </w:pBdr>
        <w:spacing w:line="120" w:lineRule="auto"/>
        <w:jc w:val="center"/>
        <w:rPr>
          <w:rFonts w:ascii="Book Antiqua" w:hAnsi="Book Antiqua"/>
          <w:b/>
          <w:bCs/>
          <w:i/>
          <w:iCs/>
        </w:rPr>
      </w:pPr>
    </w:p>
    <w:p w:rsidR="004121B1" w:rsidRPr="00624D2B" w:rsidRDefault="004121B1" w:rsidP="006263BC">
      <w:pPr>
        <w:pStyle w:val="Kopfzeile"/>
        <w:tabs>
          <w:tab w:val="clear" w:pos="4536"/>
          <w:tab w:val="clear" w:pos="9072"/>
        </w:tabs>
        <w:spacing w:line="360" w:lineRule="auto"/>
        <w:jc w:val="both"/>
        <w:rPr>
          <w:rFonts w:ascii="Book Antiqua" w:hAnsi="Book Antiqua"/>
          <w:bCs/>
        </w:rPr>
      </w:pPr>
    </w:p>
    <w:p w:rsidR="00E64BA5" w:rsidRPr="00746FA0" w:rsidRDefault="00E64BA5" w:rsidP="004121B1">
      <w:pPr>
        <w:pStyle w:val="Kopfzeile"/>
        <w:tabs>
          <w:tab w:val="clear" w:pos="4536"/>
          <w:tab w:val="clear" w:pos="9072"/>
        </w:tabs>
        <w:jc w:val="both"/>
        <w:rPr>
          <w:rFonts w:ascii="Book Antiqua" w:hAnsi="Book Antiqua"/>
          <w:b/>
          <w:bCs/>
          <w:sz w:val="32"/>
        </w:rPr>
      </w:pPr>
      <w:r w:rsidRPr="00746FA0">
        <w:rPr>
          <w:rFonts w:ascii="Book Antiqua" w:hAnsi="Book Antiqua"/>
          <w:b/>
          <w:bCs/>
          <w:sz w:val="32"/>
        </w:rPr>
        <w:t>Vorbemerkungen</w:t>
      </w:r>
    </w:p>
    <w:p w:rsidR="00E64BA5" w:rsidRPr="006263BC" w:rsidRDefault="00E64BA5" w:rsidP="00863501">
      <w:pPr>
        <w:pStyle w:val="Kopfzeile"/>
        <w:tabs>
          <w:tab w:val="clear" w:pos="4536"/>
          <w:tab w:val="clear" w:pos="9072"/>
        </w:tabs>
        <w:jc w:val="both"/>
        <w:rPr>
          <w:rFonts w:ascii="Book Antiqua" w:hAnsi="Book Antiqua"/>
          <w:b/>
          <w:bCs/>
          <w:sz w:val="20"/>
        </w:rPr>
      </w:pPr>
    </w:p>
    <w:p w:rsidR="00E64BA5" w:rsidRPr="006263BC" w:rsidRDefault="00E64BA5" w:rsidP="00624D2B">
      <w:pPr>
        <w:jc w:val="both"/>
        <w:rPr>
          <w:rFonts w:ascii="Book Antiqua" w:hAnsi="Book Antiqua"/>
        </w:rPr>
      </w:pPr>
      <w:r w:rsidRPr="006263BC">
        <w:rPr>
          <w:rFonts w:ascii="Book Antiqua" w:hAnsi="Book Antiqua"/>
        </w:rPr>
        <w:t>Achte bei Deinen Ausführungen auf die Rechtschreibung, den Ausdruck, das Verwenden von Fachbegriffen und eine saubere äußere Form. Fasse Dich kurz und vermeide Wiederholungen. Beziehe Dich auf das gegebene Material und beachte die unten dargestellten Operatoren. Darstellungsleistung</w:t>
      </w:r>
      <w:r w:rsidR="006263BC" w:rsidRPr="006263BC">
        <w:rPr>
          <w:rFonts w:ascii="Book Antiqua" w:hAnsi="Book Antiqua"/>
        </w:rPr>
        <w:t>:</w:t>
      </w:r>
      <w:r w:rsidRPr="006263BC">
        <w:rPr>
          <w:rFonts w:ascii="Book Antiqua" w:hAnsi="Book Antiqua"/>
        </w:rPr>
        <w:t xml:space="preserve"> 20</w:t>
      </w:r>
      <w:r w:rsidR="006263BC" w:rsidRPr="006263BC">
        <w:rPr>
          <w:rFonts w:ascii="Book Antiqua" w:hAnsi="Book Antiqua"/>
        </w:rPr>
        <w:t xml:space="preserve">P. </w:t>
      </w:r>
      <w:r w:rsidRPr="006263BC">
        <w:rPr>
          <w:rFonts w:ascii="Book Antiqua" w:hAnsi="Book Antiqua"/>
        </w:rPr>
        <w:t>Arbeitszeit</w:t>
      </w:r>
      <w:r w:rsidR="006263BC" w:rsidRPr="006263BC">
        <w:rPr>
          <w:rFonts w:ascii="Book Antiqua" w:hAnsi="Book Antiqua"/>
        </w:rPr>
        <w:t>:</w:t>
      </w:r>
      <w:r w:rsidRPr="006263BC">
        <w:rPr>
          <w:rFonts w:ascii="Book Antiqua" w:hAnsi="Book Antiqua"/>
        </w:rPr>
        <w:t xml:space="preserve"> 180 Minuten.</w:t>
      </w:r>
    </w:p>
    <w:p w:rsidR="00E64BA5" w:rsidRPr="00624D2B" w:rsidRDefault="00E64BA5" w:rsidP="006263BC">
      <w:pPr>
        <w:autoSpaceDE w:val="0"/>
        <w:autoSpaceDN w:val="0"/>
        <w:adjustRightInd w:val="0"/>
        <w:spacing w:line="360" w:lineRule="auto"/>
        <w:jc w:val="both"/>
        <w:rPr>
          <w:rFonts w:ascii="Book Antiqua" w:hAnsi="Book Antiqua"/>
          <w:b/>
          <w:szCs w:val="20"/>
        </w:rPr>
      </w:pPr>
    </w:p>
    <w:p w:rsidR="004121B1" w:rsidRPr="00746FA0" w:rsidRDefault="004121B1" w:rsidP="004121B1">
      <w:pPr>
        <w:pStyle w:val="Kopfzeile"/>
        <w:tabs>
          <w:tab w:val="clear" w:pos="4536"/>
          <w:tab w:val="clear" w:pos="9072"/>
        </w:tabs>
        <w:jc w:val="both"/>
        <w:rPr>
          <w:rFonts w:ascii="Book Antiqua" w:hAnsi="Book Antiqua"/>
          <w:b/>
          <w:bCs/>
          <w:sz w:val="32"/>
        </w:rPr>
      </w:pPr>
      <w:r w:rsidRPr="00746FA0">
        <w:rPr>
          <w:rFonts w:ascii="Book Antiqua" w:hAnsi="Book Antiqua"/>
          <w:b/>
          <w:bCs/>
          <w:sz w:val="32"/>
        </w:rPr>
        <w:t>Aufgabe</w:t>
      </w:r>
      <w:r w:rsidR="004E21CD" w:rsidRPr="00746FA0">
        <w:rPr>
          <w:rFonts w:ascii="Book Antiqua" w:hAnsi="Book Antiqua"/>
          <w:b/>
          <w:bCs/>
          <w:sz w:val="32"/>
        </w:rPr>
        <w:t>nstellung</w:t>
      </w:r>
      <w:r w:rsidR="00B01AAD" w:rsidRPr="00746FA0">
        <w:rPr>
          <w:rFonts w:ascii="Book Antiqua" w:hAnsi="Book Antiqua"/>
          <w:b/>
          <w:bCs/>
          <w:sz w:val="32"/>
        </w:rPr>
        <w:t>en</w:t>
      </w:r>
    </w:p>
    <w:p w:rsidR="00485A2D" w:rsidRPr="00624D2B" w:rsidRDefault="00485A2D" w:rsidP="00353748">
      <w:pPr>
        <w:pStyle w:val="Kopfzeile"/>
        <w:tabs>
          <w:tab w:val="clear" w:pos="4536"/>
          <w:tab w:val="clear" w:pos="9072"/>
        </w:tabs>
        <w:spacing w:line="360" w:lineRule="auto"/>
        <w:jc w:val="both"/>
        <w:rPr>
          <w:rFonts w:ascii="Book Antiqua" w:hAnsi="Book Antiqua"/>
          <w:noProof/>
          <w:sz w:val="20"/>
        </w:rPr>
      </w:pPr>
    </w:p>
    <w:p w:rsidR="00EA159D" w:rsidRPr="00337A3C" w:rsidRDefault="00E12E19" w:rsidP="00337A3C">
      <w:pPr>
        <w:contextualSpacing/>
        <w:jc w:val="both"/>
        <w:rPr>
          <w:rFonts w:ascii="Book Antiqua" w:hAnsi="Book Antiqua"/>
          <w:b/>
          <w:sz w:val="28"/>
        </w:rPr>
      </w:pPr>
      <w:r>
        <w:rPr>
          <w:rFonts w:ascii="Book Antiqua" w:hAnsi="Book Antiqua"/>
          <w:b/>
          <w:sz w:val="28"/>
        </w:rPr>
        <w:t>Skelettm</w:t>
      </w:r>
      <w:r w:rsidR="008179E2" w:rsidRPr="00337A3C">
        <w:rPr>
          <w:rFonts w:ascii="Book Antiqua" w:hAnsi="Book Antiqua"/>
          <w:b/>
          <w:sz w:val="28"/>
        </w:rPr>
        <w:t>uskelfaser</w:t>
      </w:r>
      <w:r w:rsidR="00337A3C" w:rsidRPr="00337A3C">
        <w:rPr>
          <w:rFonts w:ascii="Book Antiqua" w:hAnsi="Book Antiqua"/>
          <w:b/>
          <w:sz w:val="28"/>
        </w:rPr>
        <w:t>,</w:t>
      </w:r>
      <w:r w:rsidR="008179E2" w:rsidRPr="00337A3C">
        <w:rPr>
          <w:rFonts w:ascii="Book Antiqua" w:hAnsi="Book Antiqua"/>
          <w:b/>
          <w:sz w:val="28"/>
        </w:rPr>
        <w:t xml:space="preserve"> </w:t>
      </w:r>
      <w:r w:rsidR="00337A3C" w:rsidRPr="00337A3C">
        <w:rPr>
          <w:rFonts w:ascii="Book Antiqua" w:hAnsi="Book Antiqua"/>
          <w:b/>
          <w:sz w:val="28"/>
        </w:rPr>
        <w:t>M</w:t>
      </w:r>
      <w:r w:rsidR="00A07204" w:rsidRPr="00337A3C">
        <w:rPr>
          <w:rFonts w:ascii="Book Antiqua" w:hAnsi="Book Antiqua"/>
          <w:b/>
          <w:sz w:val="28"/>
        </w:rPr>
        <w:t>uskelfasertypen</w:t>
      </w:r>
      <w:r w:rsidR="00337A3C" w:rsidRPr="00337A3C">
        <w:rPr>
          <w:rFonts w:ascii="Book Antiqua" w:hAnsi="Book Antiqua"/>
          <w:b/>
          <w:sz w:val="28"/>
        </w:rPr>
        <w:t xml:space="preserve"> und Faserverteilung</w:t>
      </w:r>
      <w:r w:rsidR="0045279D">
        <w:rPr>
          <w:rFonts w:ascii="Book Antiqua" w:hAnsi="Book Antiqua"/>
          <w:b/>
          <w:sz w:val="28"/>
        </w:rPr>
        <w:t xml:space="preserve"> (36P)</w:t>
      </w:r>
    </w:p>
    <w:p w:rsidR="00EA159D" w:rsidRPr="00337A3C" w:rsidRDefault="00EA159D" w:rsidP="00353748">
      <w:pPr>
        <w:contextualSpacing/>
        <w:jc w:val="both"/>
        <w:rPr>
          <w:rFonts w:ascii="Book Antiqua" w:hAnsi="Book Antiqua"/>
        </w:rPr>
      </w:pPr>
    </w:p>
    <w:p w:rsidR="008179E2" w:rsidRPr="00337A3C" w:rsidRDefault="000E0E57" w:rsidP="00D7140F">
      <w:pPr>
        <w:pStyle w:val="Listenabsatz"/>
        <w:numPr>
          <w:ilvl w:val="0"/>
          <w:numId w:val="1"/>
        </w:numPr>
        <w:ind w:left="360"/>
        <w:contextualSpacing/>
        <w:jc w:val="both"/>
      </w:pPr>
      <w:r w:rsidRPr="00337A3C">
        <w:rPr>
          <w:b/>
        </w:rPr>
        <w:t>Beschreibe</w:t>
      </w:r>
      <w:r w:rsidR="005E3289">
        <w:rPr>
          <w:rStyle w:val="Funotenzeichen"/>
          <w:b/>
        </w:rPr>
        <w:footnoteReference w:id="1"/>
      </w:r>
      <w:r w:rsidRPr="00337A3C">
        <w:rPr>
          <w:b/>
        </w:rPr>
        <w:t xml:space="preserve"> </w:t>
      </w:r>
      <w:r w:rsidRPr="00337A3C">
        <w:t>den Aufbau eines Skelettmuskels</w:t>
      </w:r>
      <w:r w:rsidR="00995E34">
        <w:t xml:space="preserve"> und</w:t>
      </w:r>
      <w:r w:rsidR="008179E2" w:rsidRPr="00337A3C">
        <w:t xml:space="preserve"> </w:t>
      </w:r>
      <w:r w:rsidR="00A07204" w:rsidRPr="00337A3C">
        <w:t>die</w:t>
      </w:r>
      <w:r w:rsidR="00FD4E33" w:rsidRPr="00337A3C">
        <w:t xml:space="preserve"> Unterschiede </w:t>
      </w:r>
      <w:r w:rsidR="00995E34">
        <w:t xml:space="preserve">der </w:t>
      </w:r>
      <w:r w:rsidR="00FD4E33" w:rsidRPr="00337A3C">
        <w:t>Muskelfaser</w:t>
      </w:r>
      <w:r w:rsidR="00995E34">
        <w:t>typen</w:t>
      </w:r>
      <w:r w:rsidR="008179E2" w:rsidRPr="00337A3C">
        <w:t>.</w:t>
      </w:r>
      <w:r w:rsidR="00E12E19">
        <w:t xml:space="preserve"> (</w:t>
      </w:r>
      <w:r w:rsidR="00995E34">
        <w:t>1</w:t>
      </w:r>
      <w:r w:rsidR="006C4F95">
        <w:t>8</w:t>
      </w:r>
      <w:r w:rsidR="00B61A99" w:rsidRPr="00337A3C">
        <w:t>P)</w:t>
      </w:r>
    </w:p>
    <w:p w:rsidR="008179E2" w:rsidRPr="00C20C78" w:rsidRDefault="008179E2" w:rsidP="00792AEC">
      <w:pPr>
        <w:ind w:left="-6"/>
        <w:contextualSpacing/>
        <w:jc w:val="both"/>
        <w:rPr>
          <w:rFonts w:ascii="Book Antiqua" w:hAnsi="Book Antiqua"/>
        </w:rPr>
      </w:pPr>
    </w:p>
    <w:p w:rsidR="00746FA0" w:rsidRDefault="005E3289" w:rsidP="00D7140F">
      <w:pPr>
        <w:pStyle w:val="Listenabsatz"/>
        <w:numPr>
          <w:ilvl w:val="0"/>
          <w:numId w:val="1"/>
        </w:numPr>
        <w:ind w:left="360"/>
        <w:contextualSpacing/>
        <w:jc w:val="both"/>
      </w:pPr>
      <w:r>
        <w:rPr>
          <w:b/>
        </w:rPr>
        <w:t>Begründe</w:t>
      </w:r>
      <w:r>
        <w:rPr>
          <w:rStyle w:val="Funotenzeichen"/>
          <w:b/>
        </w:rPr>
        <w:footnoteReference w:id="2"/>
      </w:r>
      <w:r w:rsidR="008179E2" w:rsidRPr="00337A3C">
        <w:t xml:space="preserve"> ausgehend von den unterschiedlichen Muskelfasertypen die Faserverteilung bei </w:t>
      </w:r>
      <w:r w:rsidR="00FD4E33" w:rsidRPr="00337A3C">
        <w:t>einem Marathonläufer</w:t>
      </w:r>
      <w:r w:rsidR="00E12E19">
        <w:t>, Eishockeyspieler</w:t>
      </w:r>
      <w:r w:rsidR="00746FA0">
        <w:t xml:space="preserve"> </w:t>
      </w:r>
      <w:r w:rsidR="00682385">
        <w:t>und</w:t>
      </w:r>
      <w:bookmarkStart w:id="0" w:name="_GoBack"/>
      <w:bookmarkEnd w:id="0"/>
      <w:r w:rsidR="00FD4E33" w:rsidRPr="00337A3C">
        <w:t xml:space="preserve"> einem</w:t>
      </w:r>
      <w:r w:rsidR="00585F82">
        <w:t xml:space="preserve"> </w:t>
      </w:r>
      <w:r w:rsidR="00FD4E33" w:rsidRPr="00337A3C">
        <w:t xml:space="preserve">Sprinter </w:t>
      </w:r>
      <w:r w:rsidR="008179E2" w:rsidRPr="00337A3C">
        <w:t>(M1).</w:t>
      </w:r>
      <w:r w:rsidR="00E12E19">
        <w:t xml:space="preserve"> (1</w:t>
      </w:r>
      <w:r w:rsidR="006C4F95">
        <w:t>2</w:t>
      </w:r>
      <w:r w:rsidR="00B61A99" w:rsidRPr="00337A3C">
        <w:t>P)</w:t>
      </w:r>
    </w:p>
    <w:p w:rsidR="00746FA0" w:rsidRPr="00C20C78" w:rsidRDefault="00746FA0" w:rsidP="00792AEC">
      <w:pPr>
        <w:pStyle w:val="Listenabsatz"/>
        <w:ind w:left="357"/>
        <w:contextualSpacing/>
        <w:jc w:val="both"/>
      </w:pPr>
    </w:p>
    <w:p w:rsidR="001E3ECE" w:rsidRDefault="008406B4" w:rsidP="00D7140F">
      <w:pPr>
        <w:pStyle w:val="Listenabsatz"/>
        <w:numPr>
          <w:ilvl w:val="0"/>
          <w:numId w:val="1"/>
        </w:numPr>
        <w:ind w:left="360"/>
        <w:contextualSpacing/>
        <w:jc w:val="both"/>
      </w:pPr>
      <w:r>
        <w:rPr>
          <w:b/>
        </w:rPr>
        <w:t>Beurteile</w:t>
      </w:r>
      <w:r w:rsidR="005E3289">
        <w:rPr>
          <w:rStyle w:val="Funotenzeichen"/>
          <w:b/>
        </w:rPr>
        <w:footnoteReference w:id="3"/>
      </w:r>
      <w:r>
        <w:rPr>
          <w:b/>
        </w:rPr>
        <w:t xml:space="preserve">, </w:t>
      </w:r>
      <w:r w:rsidRPr="00995E34">
        <w:t>welche</w:t>
      </w:r>
      <w:r>
        <w:rPr>
          <w:b/>
        </w:rPr>
        <w:t xml:space="preserve"> </w:t>
      </w:r>
      <w:r w:rsidR="00DC2B03" w:rsidRPr="00746FA0">
        <w:t>Muskelfaserverteilung</w:t>
      </w:r>
      <w:r w:rsidR="00746FA0" w:rsidRPr="00746FA0">
        <w:t xml:space="preserve"> </w:t>
      </w:r>
      <w:r>
        <w:t>ein Kletterer haben könnte</w:t>
      </w:r>
      <w:r w:rsidR="00995E34">
        <w:t xml:space="preserve"> (M2)</w:t>
      </w:r>
      <w:r w:rsidR="00746FA0">
        <w:t>.</w:t>
      </w:r>
      <w:r w:rsidR="00E12E19">
        <w:t xml:space="preserve"> (</w:t>
      </w:r>
      <w:r w:rsidR="006C4F95">
        <w:t>6</w:t>
      </w:r>
      <w:r w:rsidR="00B61A99" w:rsidRPr="00746FA0">
        <w:t>P)</w:t>
      </w:r>
    </w:p>
    <w:p w:rsidR="001E3ECE" w:rsidRDefault="001E3ECE" w:rsidP="001E3ECE">
      <w:pPr>
        <w:spacing w:line="360" w:lineRule="auto"/>
        <w:contextualSpacing/>
        <w:jc w:val="both"/>
      </w:pPr>
    </w:p>
    <w:p w:rsidR="001E3ECE" w:rsidRDefault="001E3ECE" w:rsidP="001E3ECE">
      <w:pPr>
        <w:contextualSpacing/>
        <w:jc w:val="both"/>
        <w:rPr>
          <w:rFonts w:ascii="Book Antiqua" w:hAnsi="Book Antiqua"/>
          <w:b/>
          <w:sz w:val="28"/>
        </w:rPr>
      </w:pPr>
      <w:r w:rsidRPr="00353748">
        <w:rPr>
          <w:rFonts w:ascii="Book Antiqua" w:hAnsi="Book Antiqua"/>
          <w:b/>
          <w:sz w:val="28"/>
        </w:rPr>
        <w:t>K</w:t>
      </w:r>
      <w:r w:rsidR="00DA5DB6">
        <w:rPr>
          <w:rFonts w:ascii="Book Antiqua" w:hAnsi="Book Antiqua"/>
          <w:b/>
          <w:sz w:val="28"/>
        </w:rPr>
        <w:t>raftanforderungen beim Klettern</w:t>
      </w:r>
      <w:r w:rsidR="00C20C78">
        <w:rPr>
          <w:rFonts w:ascii="Book Antiqua" w:hAnsi="Book Antiqua"/>
          <w:b/>
          <w:sz w:val="28"/>
        </w:rPr>
        <w:t xml:space="preserve"> und Training der Fingerkraft</w:t>
      </w:r>
      <w:r w:rsidR="0045279D">
        <w:rPr>
          <w:rFonts w:ascii="Book Antiqua" w:hAnsi="Book Antiqua"/>
          <w:b/>
          <w:sz w:val="28"/>
        </w:rPr>
        <w:t xml:space="preserve"> (44P)</w:t>
      </w:r>
    </w:p>
    <w:p w:rsidR="001E3ECE" w:rsidRPr="00C20C78" w:rsidRDefault="001E3ECE" w:rsidP="001E3ECE">
      <w:pPr>
        <w:contextualSpacing/>
        <w:jc w:val="both"/>
        <w:rPr>
          <w:rFonts w:ascii="Book Antiqua" w:hAnsi="Book Antiqua"/>
          <w:b/>
        </w:rPr>
      </w:pPr>
    </w:p>
    <w:p w:rsidR="00AA17EA" w:rsidRDefault="00F735CE" w:rsidP="00D7140F">
      <w:pPr>
        <w:pStyle w:val="Listenabsatz"/>
        <w:numPr>
          <w:ilvl w:val="0"/>
          <w:numId w:val="1"/>
        </w:numPr>
        <w:ind w:left="360"/>
        <w:contextualSpacing/>
        <w:jc w:val="both"/>
      </w:pPr>
      <w:r w:rsidRPr="00992AA2">
        <w:rPr>
          <w:b/>
        </w:rPr>
        <w:t>Erläutere</w:t>
      </w:r>
      <w:r w:rsidR="005E3289">
        <w:rPr>
          <w:rStyle w:val="Funotenzeichen"/>
          <w:b/>
        </w:rPr>
        <w:footnoteReference w:id="4"/>
      </w:r>
      <w:r w:rsidRPr="001E3ECE">
        <w:t xml:space="preserve"> </w:t>
      </w:r>
      <w:r w:rsidR="00EC079F">
        <w:t>die für das Klettern benötigten Kraftanforderungen</w:t>
      </w:r>
      <w:r w:rsidR="00AA17EA">
        <w:t xml:space="preserve"> </w:t>
      </w:r>
      <w:r w:rsidR="008B210D">
        <w:t xml:space="preserve">unter Angabe der leistungslimitierenden Muskulatur und deren </w:t>
      </w:r>
      <w:r w:rsidR="00EC079F">
        <w:t>Arbeitsweisen (M2)</w:t>
      </w:r>
      <w:r w:rsidR="00AA17EA">
        <w:t>. (1</w:t>
      </w:r>
      <w:r w:rsidR="006C4F95">
        <w:t>2</w:t>
      </w:r>
      <w:r w:rsidR="00AA17EA">
        <w:t>P)</w:t>
      </w:r>
    </w:p>
    <w:p w:rsidR="00AA17EA" w:rsidRPr="00C20C78" w:rsidRDefault="00AA17EA" w:rsidP="00792AEC">
      <w:pPr>
        <w:contextualSpacing/>
        <w:jc w:val="both"/>
      </w:pPr>
    </w:p>
    <w:p w:rsidR="00E12E19" w:rsidRDefault="00C67679" w:rsidP="00D7140F">
      <w:pPr>
        <w:pStyle w:val="Listenabsatz"/>
        <w:numPr>
          <w:ilvl w:val="0"/>
          <w:numId w:val="1"/>
        </w:numPr>
        <w:ind w:left="360"/>
        <w:contextualSpacing/>
        <w:jc w:val="both"/>
      </w:pPr>
      <w:r>
        <w:rPr>
          <w:b/>
        </w:rPr>
        <w:t xml:space="preserve">Beschreibe </w:t>
      </w:r>
      <w:r w:rsidRPr="00C67679">
        <w:t xml:space="preserve">und </w:t>
      </w:r>
      <w:r>
        <w:rPr>
          <w:b/>
        </w:rPr>
        <w:t>e</w:t>
      </w:r>
      <w:r w:rsidR="00AA17EA" w:rsidRPr="00AA17EA">
        <w:rPr>
          <w:b/>
        </w:rPr>
        <w:t>rkläre</w:t>
      </w:r>
      <w:r w:rsidR="005E3289">
        <w:rPr>
          <w:rStyle w:val="Funotenzeichen"/>
          <w:b/>
        </w:rPr>
        <w:footnoteReference w:id="5"/>
      </w:r>
      <w:r w:rsidR="00AA17EA">
        <w:t xml:space="preserve"> </w:t>
      </w:r>
      <w:r w:rsidR="00992AA2">
        <w:t xml:space="preserve">die </w:t>
      </w:r>
      <w:r w:rsidR="00F735CE" w:rsidRPr="001E3ECE">
        <w:t>Veränderungen der Fingerkraft der beiden Schüler (M</w:t>
      </w:r>
      <w:r w:rsidR="00F8379A">
        <w:t>3</w:t>
      </w:r>
      <w:r w:rsidR="00F735CE" w:rsidRPr="001E3ECE">
        <w:t xml:space="preserve">) </w:t>
      </w:r>
      <w:r w:rsidR="00992AA2" w:rsidRPr="001E3ECE">
        <w:t xml:space="preserve">unter Berücksichtigung von </w:t>
      </w:r>
      <w:r w:rsidRPr="000C1A27">
        <w:rPr>
          <w:b/>
          <w:u w:val="single"/>
        </w:rPr>
        <w:t>drei</w:t>
      </w:r>
      <w:r w:rsidR="00992AA2" w:rsidRPr="001E3ECE">
        <w:t xml:space="preserve"> </w:t>
      </w:r>
      <w:r w:rsidR="00C20C78">
        <w:t xml:space="preserve">allgemeinen </w:t>
      </w:r>
      <w:r w:rsidR="00992AA2" w:rsidRPr="001E3ECE">
        <w:t>Gesetzen zur biologischen Anpassung</w:t>
      </w:r>
      <w:r w:rsidR="00992AA2">
        <w:t xml:space="preserve"> durch Training</w:t>
      </w:r>
      <w:r w:rsidR="00992AA2" w:rsidRPr="001E3ECE">
        <w:t xml:space="preserve"> (Trainingsprinzipien)</w:t>
      </w:r>
      <w:r w:rsidR="00992AA2">
        <w:t>.</w:t>
      </w:r>
      <w:r w:rsidR="00E12E19">
        <w:t xml:space="preserve"> (</w:t>
      </w:r>
      <w:r>
        <w:t>20</w:t>
      </w:r>
      <w:r w:rsidR="00B61A99" w:rsidRPr="001E3ECE">
        <w:t>P)</w:t>
      </w:r>
    </w:p>
    <w:p w:rsidR="00E12E19" w:rsidRPr="00C20C78" w:rsidRDefault="00E12E19" w:rsidP="00792AEC">
      <w:pPr>
        <w:contextualSpacing/>
        <w:jc w:val="both"/>
      </w:pPr>
    </w:p>
    <w:p w:rsidR="00064017" w:rsidRDefault="006C4F95" w:rsidP="00D7140F">
      <w:pPr>
        <w:pStyle w:val="Listenabsatz"/>
        <w:numPr>
          <w:ilvl w:val="0"/>
          <w:numId w:val="1"/>
        </w:numPr>
        <w:ind w:left="360"/>
        <w:contextualSpacing/>
        <w:jc w:val="both"/>
      </w:pPr>
      <w:r>
        <w:rPr>
          <w:b/>
        </w:rPr>
        <w:t>Entwerfe</w:t>
      </w:r>
      <w:r w:rsidR="005E3289">
        <w:rPr>
          <w:rStyle w:val="Funotenzeichen"/>
          <w:b/>
        </w:rPr>
        <w:footnoteReference w:id="6"/>
      </w:r>
      <w:r w:rsidR="00F52ECF">
        <w:rPr>
          <w:b/>
        </w:rPr>
        <w:t xml:space="preserve"> </w:t>
      </w:r>
      <w:r w:rsidR="00792AEC">
        <w:t xml:space="preserve">unter Angabe der Belastungsparameter </w:t>
      </w:r>
      <w:r w:rsidR="00792AEC" w:rsidRPr="00792AEC">
        <w:t>jeweils</w:t>
      </w:r>
      <w:r w:rsidR="00792AEC">
        <w:t xml:space="preserve"> eine </w:t>
      </w:r>
      <w:r w:rsidR="00F8379A">
        <w:t>Trainings</w:t>
      </w:r>
      <w:r w:rsidR="00F8379A" w:rsidRPr="00F8379A">
        <w:t>form</w:t>
      </w:r>
      <w:r w:rsidR="00F8379A">
        <w:t xml:space="preserve"> zur Verbesserung der Fingerkraft</w:t>
      </w:r>
      <w:r w:rsidR="00792AEC">
        <w:t xml:space="preserve"> im Rahmen eines </w:t>
      </w:r>
      <w:r w:rsidR="00F8379A">
        <w:t>statische</w:t>
      </w:r>
      <w:r w:rsidR="00792AEC">
        <w:t>n</w:t>
      </w:r>
      <w:r w:rsidR="00F8379A">
        <w:t xml:space="preserve"> </w:t>
      </w:r>
      <w:r w:rsidR="005E3289">
        <w:t xml:space="preserve">(M4) </w:t>
      </w:r>
      <w:r w:rsidR="00792AEC">
        <w:t>und</w:t>
      </w:r>
      <w:r w:rsidR="00F8379A">
        <w:t xml:space="preserve"> </w:t>
      </w:r>
      <w:r w:rsidR="00792AEC">
        <w:t>eines</w:t>
      </w:r>
      <w:r w:rsidR="00F8379A">
        <w:t xml:space="preserve"> dynamische</w:t>
      </w:r>
      <w:r w:rsidR="00792AEC">
        <w:t>n (konzentrisch-exzentrischen)</w:t>
      </w:r>
      <w:r w:rsidR="00F8379A">
        <w:t xml:space="preserve"> Maximalkraft</w:t>
      </w:r>
      <w:r w:rsidR="007B08B3">
        <w:t>training</w:t>
      </w:r>
      <w:r w:rsidR="00792AEC">
        <w:t>s</w:t>
      </w:r>
      <w:r w:rsidR="005E3289">
        <w:t>. (1</w:t>
      </w:r>
      <w:r w:rsidR="0045279D">
        <w:t>2</w:t>
      </w:r>
      <w:r w:rsidR="005E3289">
        <w:t>P)</w:t>
      </w:r>
    </w:p>
    <w:p w:rsidR="00DA5DB6" w:rsidRPr="00DA5DB6" w:rsidRDefault="00DA5DB6" w:rsidP="00337A3C">
      <w:pPr>
        <w:rPr>
          <w:rFonts w:ascii="Book Antiqua" w:hAnsi="Book Antiqua"/>
          <w:b/>
          <w:sz w:val="32"/>
          <w:szCs w:val="28"/>
        </w:rPr>
      </w:pPr>
      <w:r w:rsidRPr="00DA5DB6">
        <w:rPr>
          <w:rFonts w:ascii="Book Antiqua" w:hAnsi="Book Antiqua"/>
          <w:b/>
          <w:sz w:val="32"/>
          <w:szCs w:val="28"/>
        </w:rPr>
        <w:lastRenderedPageBreak/>
        <w:t>Material</w:t>
      </w:r>
    </w:p>
    <w:p w:rsidR="00DA5DB6" w:rsidRDefault="00DA5DB6" w:rsidP="00337A3C">
      <w:pPr>
        <w:rPr>
          <w:rFonts w:ascii="Book Antiqua" w:hAnsi="Book Antiqua"/>
          <w:b/>
          <w:sz w:val="28"/>
          <w:szCs w:val="28"/>
        </w:rPr>
      </w:pPr>
    </w:p>
    <w:p w:rsidR="00337A3C" w:rsidRDefault="00337A3C" w:rsidP="00337A3C">
      <w:pPr>
        <w:rPr>
          <w:rFonts w:ascii="Book Antiqua" w:hAnsi="Book Antiqua"/>
          <w:b/>
          <w:sz w:val="28"/>
          <w:szCs w:val="28"/>
        </w:rPr>
      </w:pPr>
      <w:r>
        <w:rPr>
          <w:rFonts w:ascii="Book Antiqua" w:hAnsi="Book Antiqua"/>
          <w:b/>
          <w:sz w:val="28"/>
          <w:szCs w:val="28"/>
        </w:rPr>
        <w:t>M1</w:t>
      </w:r>
    </w:p>
    <w:p w:rsidR="00A07204" w:rsidRDefault="00A07204" w:rsidP="007B08B3">
      <w:pPr>
        <w:spacing w:line="120" w:lineRule="auto"/>
        <w:rPr>
          <w:rFonts w:ascii="Book Antiqua" w:hAnsi="Book Antiqua"/>
        </w:rPr>
      </w:pPr>
    </w:p>
    <w:tbl>
      <w:tblPr>
        <w:tblStyle w:val="Tabellenraster"/>
        <w:tblW w:w="9498" w:type="dxa"/>
        <w:tblInd w:w="-5" w:type="dxa"/>
        <w:tblLook w:val="04A0" w:firstRow="1" w:lastRow="0" w:firstColumn="1" w:lastColumn="0" w:noHBand="0" w:noVBand="1"/>
      </w:tblPr>
      <w:tblGrid>
        <w:gridCol w:w="276"/>
        <w:gridCol w:w="611"/>
        <w:gridCol w:w="307"/>
        <w:gridCol w:w="306"/>
        <w:gridCol w:w="307"/>
        <w:gridCol w:w="306"/>
        <w:gridCol w:w="307"/>
        <w:gridCol w:w="306"/>
        <w:gridCol w:w="307"/>
        <w:gridCol w:w="306"/>
        <w:gridCol w:w="307"/>
        <w:gridCol w:w="306"/>
        <w:gridCol w:w="307"/>
        <w:gridCol w:w="306"/>
        <w:gridCol w:w="307"/>
        <w:gridCol w:w="306"/>
        <w:gridCol w:w="307"/>
        <w:gridCol w:w="306"/>
        <w:gridCol w:w="305"/>
        <w:gridCol w:w="3402"/>
      </w:tblGrid>
      <w:tr w:rsidR="00A07204" w:rsidRPr="00915BC8" w:rsidTr="002E53F1">
        <w:trPr>
          <w:trHeight w:val="290"/>
        </w:trPr>
        <w:tc>
          <w:tcPr>
            <w:tcW w:w="276" w:type="dxa"/>
            <w:tcBorders>
              <w:bottom w:val="single" w:sz="4" w:space="0" w:color="auto"/>
            </w:tcBorders>
            <w:vAlign w:val="center"/>
          </w:tcPr>
          <w:p w:rsidR="00A07204" w:rsidRPr="00915BC8" w:rsidRDefault="00A07204" w:rsidP="00F30935">
            <w:pPr>
              <w:jc w:val="center"/>
              <w:rPr>
                <w:sz w:val="20"/>
                <w:szCs w:val="20"/>
              </w:rPr>
            </w:pPr>
          </w:p>
        </w:tc>
        <w:tc>
          <w:tcPr>
            <w:tcW w:w="611" w:type="dxa"/>
            <w:tcBorders>
              <w:bottom w:val="single" w:sz="4" w:space="0" w:color="auto"/>
            </w:tcBorders>
            <w:vAlign w:val="center"/>
          </w:tcPr>
          <w:p w:rsidR="00A07204" w:rsidRPr="00915BC8" w:rsidRDefault="00DA5DB6" w:rsidP="00F30935">
            <w:pPr>
              <w:jc w:val="center"/>
              <w:rPr>
                <w:sz w:val="20"/>
                <w:szCs w:val="20"/>
              </w:rPr>
            </w:pPr>
            <w:r>
              <w:rPr>
                <w:sz w:val="20"/>
                <w:szCs w:val="20"/>
              </w:rPr>
              <w:t>90</w:t>
            </w:r>
            <w:r w:rsidR="00A07204">
              <w:rPr>
                <w:sz w:val="20"/>
                <w:szCs w:val="20"/>
              </w:rPr>
              <w:t>%</w:t>
            </w:r>
          </w:p>
        </w:tc>
        <w:tc>
          <w:tcPr>
            <w:tcW w:w="613" w:type="dxa"/>
            <w:gridSpan w:val="2"/>
            <w:vAlign w:val="center"/>
          </w:tcPr>
          <w:p w:rsidR="00A07204" w:rsidRPr="00915BC8" w:rsidRDefault="00A07204" w:rsidP="00DA5DB6">
            <w:pPr>
              <w:jc w:val="center"/>
              <w:rPr>
                <w:sz w:val="20"/>
                <w:szCs w:val="20"/>
              </w:rPr>
            </w:pPr>
            <w:r>
              <w:rPr>
                <w:sz w:val="20"/>
                <w:szCs w:val="20"/>
              </w:rPr>
              <w:t>80%</w:t>
            </w:r>
          </w:p>
        </w:tc>
        <w:tc>
          <w:tcPr>
            <w:tcW w:w="613" w:type="dxa"/>
            <w:gridSpan w:val="2"/>
            <w:vAlign w:val="center"/>
          </w:tcPr>
          <w:p w:rsidR="00A07204" w:rsidRPr="00915BC8" w:rsidRDefault="00A07204" w:rsidP="00DA5DB6">
            <w:pPr>
              <w:jc w:val="center"/>
              <w:rPr>
                <w:sz w:val="20"/>
                <w:szCs w:val="20"/>
              </w:rPr>
            </w:pPr>
            <w:r>
              <w:rPr>
                <w:sz w:val="20"/>
                <w:szCs w:val="20"/>
              </w:rPr>
              <w:t>70%</w:t>
            </w:r>
          </w:p>
        </w:tc>
        <w:tc>
          <w:tcPr>
            <w:tcW w:w="613" w:type="dxa"/>
            <w:gridSpan w:val="2"/>
            <w:vAlign w:val="center"/>
          </w:tcPr>
          <w:p w:rsidR="00A07204" w:rsidRPr="00915BC8" w:rsidRDefault="00A07204" w:rsidP="00DA5DB6">
            <w:pPr>
              <w:jc w:val="center"/>
              <w:rPr>
                <w:sz w:val="20"/>
                <w:szCs w:val="20"/>
              </w:rPr>
            </w:pPr>
            <w:r>
              <w:rPr>
                <w:sz w:val="20"/>
                <w:szCs w:val="20"/>
              </w:rPr>
              <w:t>60%</w:t>
            </w:r>
          </w:p>
        </w:tc>
        <w:tc>
          <w:tcPr>
            <w:tcW w:w="613" w:type="dxa"/>
            <w:gridSpan w:val="2"/>
            <w:vAlign w:val="center"/>
          </w:tcPr>
          <w:p w:rsidR="00A07204" w:rsidRPr="00915BC8" w:rsidRDefault="00A07204" w:rsidP="00DA5DB6">
            <w:pPr>
              <w:jc w:val="center"/>
              <w:rPr>
                <w:sz w:val="20"/>
                <w:szCs w:val="20"/>
              </w:rPr>
            </w:pPr>
            <w:r>
              <w:rPr>
                <w:sz w:val="20"/>
                <w:szCs w:val="20"/>
              </w:rPr>
              <w:t>50%</w:t>
            </w:r>
          </w:p>
        </w:tc>
        <w:tc>
          <w:tcPr>
            <w:tcW w:w="613" w:type="dxa"/>
            <w:gridSpan w:val="2"/>
            <w:vAlign w:val="center"/>
          </w:tcPr>
          <w:p w:rsidR="00A07204" w:rsidRPr="00915BC8" w:rsidRDefault="00A07204" w:rsidP="00DA5DB6">
            <w:pPr>
              <w:jc w:val="center"/>
              <w:rPr>
                <w:sz w:val="20"/>
                <w:szCs w:val="20"/>
              </w:rPr>
            </w:pPr>
            <w:r>
              <w:rPr>
                <w:sz w:val="20"/>
                <w:szCs w:val="20"/>
              </w:rPr>
              <w:t>40%</w:t>
            </w:r>
          </w:p>
        </w:tc>
        <w:tc>
          <w:tcPr>
            <w:tcW w:w="613" w:type="dxa"/>
            <w:gridSpan w:val="2"/>
            <w:vAlign w:val="center"/>
          </w:tcPr>
          <w:p w:rsidR="00A07204" w:rsidRPr="00915BC8" w:rsidRDefault="00A07204" w:rsidP="00DA5DB6">
            <w:pPr>
              <w:jc w:val="center"/>
              <w:rPr>
                <w:sz w:val="20"/>
                <w:szCs w:val="20"/>
              </w:rPr>
            </w:pPr>
            <w:r>
              <w:rPr>
                <w:sz w:val="20"/>
                <w:szCs w:val="20"/>
              </w:rPr>
              <w:t>30%</w:t>
            </w:r>
          </w:p>
        </w:tc>
        <w:tc>
          <w:tcPr>
            <w:tcW w:w="613" w:type="dxa"/>
            <w:gridSpan w:val="2"/>
            <w:vAlign w:val="center"/>
          </w:tcPr>
          <w:p w:rsidR="00A07204" w:rsidRPr="00915BC8" w:rsidRDefault="00A07204" w:rsidP="00DA5DB6">
            <w:pPr>
              <w:jc w:val="center"/>
              <w:rPr>
                <w:sz w:val="20"/>
                <w:szCs w:val="20"/>
              </w:rPr>
            </w:pPr>
            <w:r>
              <w:rPr>
                <w:sz w:val="20"/>
                <w:szCs w:val="20"/>
              </w:rPr>
              <w:t>20%</w:t>
            </w:r>
          </w:p>
        </w:tc>
        <w:tc>
          <w:tcPr>
            <w:tcW w:w="613" w:type="dxa"/>
            <w:gridSpan w:val="2"/>
            <w:vAlign w:val="center"/>
          </w:tcPr>
          <w:p w:rsidR="00A07204" w:rsidRPr="00915BC8" w:rsidRDefault="00A07204" w:rsidP="00DA5DB6">
            <w:pPr>
              <w:jc w:val="center"/>
              <w:rPr>
                <w:sz w:val="20"/>
                <w:szCs w:val="20"/>
              </w:rPr>
            </w:pPr>
            <w:r>
              <w:rPr>
                <w:sz w:val="20"/>
                <w:szCs w:val="20"/>
              </w:rPr>
              <w:t>10%</w:t>
            </w:r>
          </w:p>
        </w:tc>
        <w:tc>
          <w:tcPr>
            <w:tcW w:w="305" w:type="dxa"/>
            <w:vAlign w:val="center"/>
          </w:tcPr>
          <w:p w:rsidR="00A07204" w:rsidRPr="00915BC8" w:rsidRDefault="00A07204" w:rsidP="00F30935">
            <w:pPr>
              <w:jc w:val="center"/>
              <w:rPr>
                <w:sz w:val="20"/>
                <w:szCs w:val="20"/>
              </w:rPr>
            </w:pPr>
          </w:p>
        </w:tc>
        <w:tc>
          <w:tcPr>
            <w:tcW w:w="3402" w:type="dxa"/>
            <w:vAlign w:val="center"/>
          </w:tcPr>
          <w:p w:rsidR="00A07204" w:rsidRPr="00915BC8" w:rsidRDefault="00A07204" w:rsidP="00F30935">
            <w:pPr>
              <w:rPr>
                <w:sz w:val="20"/>
                <w:szCs w:val="20"/>
              </w:rPr>
            </w:pPr>
            <w:r>
              <w:rPr>
                <w:sz w:val="20"/>
                <w:szCs w:val="20"/>
              </w:rPr>
              <w:t>ST-Fasern</w:t>
            </w:r>
          </w:p>
        </w:tc>
      </w:tr>
      <w:tr w:rsidR="00A07204" w:rsidRPr="00915BC8" w:rsidTr="002E53F1">
        <w:trPr>
          <w:trHeight w:val="351"/>
        </w:trPr>
        <w:tc>
          <w:tcPr>
            <w:tcW w:w="88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07204" w:rsidRPr="00915BC8" w:rsidRDefault="00A07204" w:rsidP="00F30935">
            <w:pPr>
              <w:rPr>
                <w:sz w:val="20"/>
                <w:szCs w:val="20"/>
              </w:rPr>
            </w:pPr>
          </w:p>
        </w:tc>
        <w:tc>
          <w:tcPr>
            <w:tcW w:w="307" w:type="dxa"/>
            <w:tcBorders>
              <w:left w:val="single" w:sz="4" w:space="0" w:color="auto"/>
            </w:tcBorders>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5" w:type="dxa"/>
            <w:vAlign w:val="center"/>
          </w:tcPr>
          <w:p w:rsidR="00A07204" w:rsidRPr="00915BC8" w:rsidRDefault="00A07204" w:rsidP="00F30935">
            <w:pPr>
              <w:rPr>
                <w:sz w:val="20"/>
                <w:szCs w:val="20"/>
              </w:rPr>
            </w:pPr>
          </w:p>
        </w:tc>
        <w:tc>
          <w:tcPr>
            <w:tcW w:w="3402" w:type="dxa"/>
            <w:vAlign w:val="center"/>
          </w:tcPr>
          <w:p w:rsidR="00A07204" w:rsidRPr="00F30935" w:rsidRDefault="00A07204" w:rsidP="00F30935">
            <w:pPr>
              <w:rPr>
                <w:sz w:val="20"/>
                <w:szCs w:val="20"/>
              </w:rPr>
            </w:pPr>
            <w:r w:rsidRPr="00F30935">
              <w:rPr>
                <w:sz w:val="20"/>
                <w:szCs w:val="20"/>
              </w:rPr>
              <w:t>Marathonläufer</w:t>
            </w:r>
          </w:p>
        </w:tc>
      </w:tr>
      <w:tr w:rsidR="00A07204" w:rsidRPr="00915BC8" w:rsidTr="002E53F1">
        <w:trPr>
          <w:trHeight w:val="351"/>
        </w:trPr>
        <w:tc>
          <w:tcPr>
            <w:tcW w:w="1194" w:type="dxa"/>
            <w:gridSpan w:val="3"/>
            <w:tcBorders>
              <w:top w:val="single" w:sz="4" w:space="0" w:color="auto"/>
            </w:tcBorders>
            <w:shd w:val="clear" w:color="auto" w:fill="BFBFBF" w:themeFill="background1" w:themeFillShade="BF"/>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5" w:type="dxa"/>
            <w:vAlign w:val="center"/>
          </w:tcPr>
          <w:p w:rsidR="00A07204" w:rsidRPr="00915BC8" w:rsidRDefault="00A07204" w:rsidP="00F30935">
            <w:pPr>
              <w:rPr>
                <w:sz w:val="20"/>
                <w:szCs w:val="20"/>
              </w:rPr>
            </w:pPr>
          </w:p>
        </w:tc>
        <w:tc>
          <w:tcPr>
            <w:tcW w:w="3402" w:type="dxa"/>
            <w:vAlign w:val="center"/>
          </w:tcPr>
          <w:p w:rsidR="00A07204" w:rsidRPr="00A07204" w:rsidRDefault="00A07204" w:rsidP="00F30935">
            <w:pPr>
              <w:rPr>
                <w:sz w:val="20"/>
                <w:szCs w:val="20"/>
              </w:rPr>
            </w:pPr>
            <w:r w:rsidRPr="00A07204">
              <w:rPr>
                <w:sz w:val="20"/>
                <w:szCs w:val="20"/>
              </w:rPr>
              <w:t>Langstreckenschwimmer</w:t>
            </w:r>
          </w:p>
        </w:tc>
      </w:tr>
      <w:tr w:rsidR="00A07204" w:rsidRPr="00915BC8" w:rsidTr="002E53F1">
        <w:trPr>
          <w:trHeight w:val="351"/>
        </w:trPr>
        <w:tc>
          <w:tcPr>
            <w:tcW w:w="1500" w:type="dxa"/>
            <w:gridSpan w:val="4"/>
            <w:shd w:val="clear" w:color="auto" w:fill="BFBFBF" w:themeFill="background1" w:themeFillShade="BF"/>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5" w:type="dxa"/>
            <w:vAlign w:val="center"/>
          </w:tcPr>
          <w:p w:rsidR="00A07204" w:rsidRPr="00915BC8" w:rsidRDefault="00A07204" w:rsidP="00F30935">
            <w:pPr>
              <w:rPr>
                <w:sz w:val="20"/>
                <w:szCs w:val="20"/>
              </w:rPr>
            </w:pPr>
          </w:p>
        </w:tc>
        <w:tc>
          <w:tcPr>
            <w:tcW w:w="3402" w:type="dxa"/>
            <w:vAlign w:val="center"/>
          </w:tcPr>
          <w:p w:rsidR="00A07204" w:rsidRPr="00A07204" w:rsidRDefault="00A07204" w:rsidP="00F30935">
            <w:pPr>
              <w:rPr>
                <w:sz w:val="20"/>
                <w:szCs w:val="20"/>
              </w:rPr>
            </w:pPr>
            <w:r w:rsidRPr="00A07204">
              <w:rPr>
                <w:sz w:val="20"/>
                <w:szCs w:val="20"/>
              </w:rPr>
              <w:t>Radrennfahrer</w:t>
            </w:r>
          </w:p>
        </w:tc>
      </w:tr>
      <w:tr w:rsidR="00A07204" w:rsidRPr="00915BC8" w:rsidTr="002E53F1">
        <w:trPr>
          <w:trHeight w:val="351"/>
        </w:trPr>
        <w:tc>
          <w:tcPr>
            <w:tcW w:w="1807" w:type="dxa"/>
            <w:gridSpan w:val="5"/>
            <w:shd w:val="clear" w:color="auto" w:fill="BFBFBF" w:themeFill="background1" w:themeFillShade="BF"/>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5" w:type="dxa"/>
            <w:vAlign w:val="center"/>
          </w:tcPr>
          <w:p w:rsidR="00A07204" w:rsidRPr="00915BC8" w:rsidRDefault="00A07204" w:rsidP="00F30935">
            <w:pPr>
              <w:rPr>
                <w:sz w:val="20"/>
                <w:szCs w:val="20"/>
              </w:rPr>
            </w:pPr>
          </w:p>
        </w:tc>
        <w:tc>
          <w:tcPr>
            <w:tcW w:w="3402" w:type="dxa"/>
            <w:vAlign w:val="center"/>
          </w:tcPr>
          <w:p w:rsidR="00A07204" w:rsidRPr="00A07204" w:rsidRDefault="00A07204" w:rsidP="00F30935">
            <w:pPr>
              <w:rPr>
                <w:sz w:val="20"/>
                <w:szCs w:val="20"/>
              </w:rPr>
            </w:pPr>
            <w:r w:rsidRPr="00A07204">
              <w:rPr>
                <w:sz w:val="20"/>
                <w:szCs w:val="20"/>
              </w:rPr>
              <w:t>Rennkanuten</w:t>
            </w:r>
          </w:p>
        </w:tc>
      </w:tr>
      <w:tr w:rsidR="00A07204" w:rsidRPr="00915BC8" w:rsidTr="002E53F1">
        <w:trPr>
          <w:trHeight w:val="351"/>
        </w:trPr>
        <w:tc>
          <w:tcPr>
            <w:tcW w:w="2113" w:type="dxa"/>
            <w:gridSpan w:val="6"/>
            <w:shd w:val="clear" w:color="auto" w:fill="BFBFBF" w:themeFill="background1" w:themeFillShade="BF"/>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5" w:type="dxa"/>
            <w:vAlign w:val="center"/>
          </w:tcPr>
          <w:p w:rsidR="00A07204" w:rsidRPr="00915BC8" w:rsidRDefault="00A07204" w:rsidP="00F30935">
            <w:pPr>
              <w:rPr>
                <w:sz w:val="20"/>
                <w:szCs w:val="20"/>
              </w:rPr>
            </w:pPr>
          </w:p>
        </w:tc>
        <w:tc>
          <w:tcPr>
            <w:tcW w:w="3402" w:type="dxa"/>
            <w:vAlign w:val="center"/>
          </w:tcPr>
          <w:p w:rsidR="00A07204" w:rsidRPr="00A07204" w:rsidRDefault="00A07204" w:rsidP="00F30935">
            <w:pPr>
              <w:rPr>
                <w:sz w:val="20"/>
                <w:szCs w:val="20"/>
              </w:rPr>
            </w:pPr>
            <w:r w:rsidRPr="00A07204">
              <w:rPr>
                <w:sz w:val="20"/>
                <w:szCs w:val="20"/>
              </w:rPr>
              <w:t>Ruderer</w:t>
            </w:r>
          </w:p>
        </w:tc>
      </w:tr>
      <w:tr w:rsidR="00A07204" w:rsidRPr="00915BC8" w:rsidTr="002E53F1">
        <w:trPr>
          <w:trHeight w:val="351"/>
        </w:trPr>
        <w:tc>
          <w:tcPr>
            <w:tcW w:w="2420" w:type="dxa"/>
            <w:gridSpan w:val="7"/>
            <w:shd w:val="clear" w:color="auto" w:fill="BFBFBF" w:themeFill="background1" w:themeFillShade="BF"/>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5" w:type="dxa"/>
            <w:vAlign w:val="center"/>
          </w:tcPr>
          <w:p w:rsidR="00A07204" w:rsidRPr="00915BC8" w:rsidRDefault="00A07204" w:rsidP="00F30935">
            <w:pPr>
              <w:rPr>
                <w:sz w:val="20"/>
                <w:szCs w:val="20"/>
              </w:rPr>
            </w:pPr>
          </w:p>
        </w:tc>
        <w:tc>
          <w:tcPr>
            <w:tcW w:w="3402" w:type="dxa"/>
            <w:vAlign w:val="center"/>
          </w:tcPr>
          <w:p w:rsidR="00A07204" w:rsidRPr="00A07204" w:rsidRDefault="00A07204" w:rsidP="00F30935">
            <w:pPr>
              <w:rPr>
                <w:sz w:val="20"/>
                <w:szCs w:val="20"/>
              </w:rPr>
            </w:pPr>
            <w:r w:rsidRPr="00A07204">
              <w:rPr>
                <w:sz w:val="20"/>
                <w:szCs w:val="20"/>
              </w:rPr>
              <w:t>Schwimmer</w:t>
            </w:r>
          </w:p>
        </w:tc>
      </w:tr>
      <w:tr w:rsidR="00A07204" w:rsidRPr="00915BC8" w:rsidTr="002E53F1">
        <w:trPr>
          <w:trHeight w:val="351"/>
        </w:trPr>
        <w:tc>
          <w:tcPr>
            <w:tcW w:w="2726" w:type="dxa"/>
            <w:gridSpan w:val="8"/>
            <w:shd w:val="clear" w:color="auto" w:fill="BFBFBF" w:themeFill="background1" w:themeFillShade="BF"/>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5" w:type="dxa"/>
            <w:vAlign w:val="center"/>
          </w:tcPr>
          <w:p w:rsidR="00A07204" w:rsidRPr="00915BC8" w:rsidRDefault="00A07204" w:rsidP="00F30935">
            <w:pPr>
              <w:rPr>
                <w:sz w:val="20"/>
                <w:szCs w:val="20"/>
              </w:rPr>
            </w:pPr>
          </w:p>
        </w:tc>
        <w:tc>
          <w:tcPr>
            <w:tcW w:w="3402" w:type="dxa"/>
            <w:vAlign w:val="center"/>
          </w:tcPr>
          <w:p w:rsidR="00A07204" w:rsidRPr="00A07204" w:rsidRDefault="00A07204" w:rsidP="00F30935">
            <w:pPr>
              <w:rPr>
                <w:sz w:val="20"/>
                <w:szCs w:val="20"/>
              </w:rPr>
            </w:pPr>
            <w:r w:rsidRPr="00A07204">
              <w:rPr>
                <w:sz w:val="20"/>
                <w:szCs w:val="20"/>
              </w:rPr>
              <w:t>Geher</w:t>
            </w:r>
          </w:p>
        </w:tc>
      </w:tr>
      <w:tr w:rsidR="00A07204" w:rsidRPr="00915BC8" w:rsidTr="002E53F1">
        <w:trPr>
          <w:trHeight w:val="351"/>
        </w:trPr>
        <w:tc>
          <w:tcPr>
            <w:tcW w:w="3033" w:type="dxa"/>
            <w:gridSpan w:val="9"/>
            <w:shd w:val="clear" w:color="auto" w:fill="BFBFBF" w:themeFill="background1" w:themeFillShade="BF"/>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5" w:type="dxa"/>
            <w:vAlign w:val="center"/>
          </w:tcPr>
          <w:p w:rsidR="00A07204" w:rsidRPr="00915BC8" w:rsidRDefault="00A07204" w:rsidP="00F30935">
            <w:pPr>
              <w:rPr>
                <w:sz w:val="20"/>
                <w:szCs w:val="20"/>
              </w:rPr>
            </w:pPr>
          </w:p>
        </w:tc>
        <w:tc>
          <w:tcPr>
            <w:tcW w:w="3402" w:type="dxa"/>
            <w:vAlign w:val="center"/>
          </w:tcPr>
          <w:p w:rsidR="00A07204" w:rsidRPr="00A07204" w:rsidRDefault="00A07204" w:rsidP="00F30935">
            <w:pPr>
              <w:rPr>
                <w:sz w:val="20"/>
                <w:szCs w:val="20"/>
              </w:rPr>
            </w:pPr>
            <w:r w:rsidRPr="00A07204">
              <w:rPr>
                <w:sz w:val="20"/>
                <w:szCs w:val="20"/>
              </w:rPr>
              <w:t>Eishockeyspieler</w:t>
            </w:r>
          </w:p>
        </w:tc>
      </w:tr>
      <w:tr w:rsidR="00A07204" w:rsidRPr="00915BC8" w:rsidTr="002E53F1">
        <w:trPr>
          <w:trHeight w:val="351"/>
        </w:trPr>
        <w:tc>
          <w:tcPr>
            <w:tcW w:w="3339" w:type="dxa"/>
            <w:gridSpan w:val="10"/>
            <w:shd w:val="clear" w:color="auto" w:fill="BFBFBF" w:themeFill="background1" w:themeFillShade="BF"/>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5" w:type="dxa"/>
            <w:vAlign w:val="center"/>
          </w:tcPr>
          <w:p w:rsidR="00A07204" w:rsidRPr="00915BC8" w:rsidRDefault="00A07204" w:rsidP="00F30935">
            <w:pPr>
              <w:rPr>
                <w:sz w:val="20"/>
                <w:szCs w:val="20"/>
              </w:rPr>
            </w:pPr>
          </w:p>
        </w:tc>
        <w:tc>
          <w:tcPr>
            <w:tcW w:w="3402" w:type="dxa"/>
            <w:vAlign w:val="center"/>
          </w:tcPr>
          <w:p w:rsidR="00A07204" w:rsidRPr="00A07204" w:rsidRDefault="00A07204" w:rsidP="00F30935">
            <w:pPr>
              <w:rPr>
                <w:sz w:val="20"/>
                <w:szCs w:val="20"/>
              </w:rPr>
            </w:pPr>
            <w:r w:rsidRPr="00A07204">
              <w:rPr>
                <w:sz w:val="20"/>
                <w:szCs w:val="20"/>
              </w:rPr>
              <w:t>Mittelstreckenläufer</w:t>
            </w:r>
          </w:p>
        </w:tc>
      </w:tr>
      <w:tr w:rsidR="00A07204" w:rsidRPr="00915BC8" w:rsidTr="002E53F1">
        <w:trPr>
          <w:trHeight w:val="351"/>
        </w:trPr>
        <w:tc>
          <w:tcPr>
            <w:tcW w:w="3646" w:type="dxa"/>
            <w:gridSpan w:val="11"/>
            <w:shd w:val="clear" w:color="auto" w:fill="BFBFBF" w:themeFill="background1" w:themeFillShade="BF"/>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5" w:type="dxa"/>
            <w:vAlign w:val="center"/>
          </w:tcPr>
          <w:p w:rsidR="00A07204" w:rsidRPr="00915BC8" w:rsidRDefault="00A07204" w:rsidP="00F30935">
            <w:pPr>
              <w:rPr>
                <w:sz w:val="20"/>
                <w:szCs w:val="20"/>
              </w:rPr>
            </w:pPr>
          </w:p>
        </w:tc>
        <w:tc>
          <w:tcPr>
            <w:tcW w:w="3402" w:type="dxa"/>
            <w:vAlign w:val="center"/>
          </w:tcPr>
          <w:p w:rsidR="00A07204" w:rsidRPr="00A07204" w:rsidRDefault="00A07204" w:rsidP="00F30935">
            <w:pPr>
              <w:rPr>
                <w:sz w:val="20"/>
                <w:szCs w:val="20"/>
              </w:rPr>
            </w:pPr>
            <w:r w:rsidRPr="00A07204">
              <w:rPr>
                <w:sz w:val="20"/>
                <w:szCs w:val="20"/>
              </w:rPr>
              <w:t>Untrainierter</w:t>
            </w:r>
          </w:p>
        </w:tc>
      </w:tr>
      <w:tr w:rsidR="00A07204" w:rsidRPr="00915BC8" w:rsidTr="002E53F1">
        <w:trPr>
          <w:trHeight w:val="351"/>
        </w:trPr>
        <w:tc>
          <w:tcPr>
            <w:tcW w:w="3952" w:type="dxa"/>
            <w:gridSpan w:val="12"/>
            <w:shd w:val="clear" w:color="auto" w:fill="BFBFBF" w:themeFill="background1" w:themeFillShade="BF"/>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5" w:type="dxa"/>
            <w:vAlign w:val="center"/>
          </w:tcPr>
          <w:p w:rsidR="00A07204" w:rsidRPr="00915BC8" w:rsidRDefault="00A07204" w:rsidP="00F30935">
            <w:pPr>
              <w:rPr>
                <w:sz w:val="20"/>
                <w:szCs w:val="20"/>
              </w:rPr>
            </w:pPr>
          </w:p>
        </w:tc>
        <w:tc>
          <w:tcPr>
            <w:tcW w:w="3402" w:type="dxa"/>
            <w:vAlign w:val="center"/>
          </w:tcPr>
          <w:p w:rsidR="00A07204" w:rsidRPr="00A07204" w:rsidRDefault="00A07204" w:rsidP="00F30935">
            <w:pPr>
              <w:rPr>
                <w:sz w:val="20"/>
                <w:szCs w:val="20"/>
              </w:rPr>
            </w:pPr>
            <w:r w:rsidRPr="00A07204">
              <w:rPr>
                <w:sz w:val="20"/>
                <w:szCs w:val="20"/>
              </w:rPr>
              <w:t>Gewichtheber</w:t>
            </w:r>
          </w:p>
        </w:tc>
      </w:tr>
      <w:tr w:rsidR="00A07204" w:rsidRPr="00915BC8" w:rsidTr="002E53F1">
        <w:trPr>
          <w:trHeight w:val="351"/>
        </w:trPr>
        <w:tc>
          <w:tcPr>
            <w:tcW w:w="4259" w:type="dxa"/>
            <w:gridSpan w:val="13"/>
            <w:shd w:val="clear" w:color="auto" w:fill="BFBFBF" w:themeFill="background1" w:themeFillShade="BF"/>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5" w:type="dxa"/>
            <w:vAlign w:val="center"/>
          </w:tcPr>
          <w:p w:rsidR="00A07204" w:rsidRPr="00915BC8" w:rsidRDefault="00A07204" w:rsidP="00F30935">
            <w:pPr>
              <w:rPr>
                <w:sz w:val="20"/>
                <w:szCs w:val="20"/>
              </w:rPr>
            </w:pPr>
          </w:p>
        </w:tc>
        <w:tc>
          <w:tcPr>
            <w:tcW w:w="3402" w:type="dxa"/>
            <w:vAlign w:val="center"/>
          </w:tcPr>
          <w:p w:rsidR="00A07204" w:rsidRPr="00A07204" w:rsidRDefault="00A07204" w:rsidP="00F30935">
            <w:pPr>
              <w:rPr>
                <w:sz w:val="20"/>
                <w:szCs w:val="20"/>
              </w:rPr>
            </w:pPr>
            <w:r w:rsidRPr="00A07204">
              <w:rPr>
                <w:sz w:val="20"/>
                <w:szCs w:val="20"/>
              </w:rPr>
              <w:t>Werfer</w:t>
            </w:r>
          </w:p>
        </w:tc>
      </w:tr>
      <w:tr w:rsidR="00A07204" w:rsidRPr="00915BC8" w:rsidTr="002E53F1">
        <w:trPr>
          <w:trHeight w:val="351"/>
        </w:trPr>
        <w:tc>
          <w:tcPr>
            <w:tcW w:w="4565" w:type="dxa"/>
            <w:gridSpan w:val="14"/>
            <w:shd w:val="clear" w:color="auto" w:fill="BFBFBF" w:themeFill="background1" w:themeFillShade="BF"/>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7" w:type="dxa"/>
            <w:vAlign w:val="center"/>
          </w:tcPr>
          <w:p w:rsidR="00A07204" w:rsidRPr="00915BC8" w:rsidRDefault="00A07204" w:rsidP="00F30935">
            <w:pPr>
              <w:rPr>
                <w:sz w:val="20"/>
                <w:szCs w:val="20"/>
              </w:rPr>
            </w:pPr>
          </w:p>
        </w:tc>
        <w:tc>
          <w:tcPr>
            <w:tcW w:w="306" w:type="dxa"/>
            <w:vAlign w:val="center"/>
          </w:tcPr>
          <w:p w:rsidR="00A07204" w:rsidRPr="00915BC8" w:rsidRDefault="00A07204" w:rsidP="00F30935">
            <w:pPr>
              <w:rPr>
                <w:sz w:val="20"/>
                <w:szCs w:val="20"/>
              </w:rPr>
            </w:pPr>
          </w:p>
        </w:tc>
        <w:tc>
          <w:tcPr>
            <w:tcW w:w="305" w:type="dxa"/>
            <w:vAlign w:val="center"/>
          </w:tcPr>
          <w:p w:rsidR="00A07204" w:rsidRPr="00915BC8" w:rsidRDefault="00A07204" w:rsidP="00F30935">
            <w:pPr>
              <w:rPr>
                <w:sz w:val="20"/>
                <w:szCs w:val="20"/>
              </w:rPr>
            </w:pPr>
          </w:p>
        </w:tc>
        <w:tc>
          <w:tcPr>
            <w:tcW w:w="3402" w:type="dxa"/>
            <w:vAlign w:val="center"/>
          </w:tcPr>
          <w:p w:rsidR="00A07204" w:rsidRPr="00F30935" w:rsidRDefault="00A07204" w:rsidP="00F30935">
            <w:pPr>
              <w:rPr>
                <w:sz w:val="20"/>
                <w:szCs w:val="20"/>
              </w:rPr>
            </w:pPr>
            <w:r w:rsidRPr="00F30935">
              <w:rPr>
                <w:sz w:val="20"/>
                <w:szCs w:val="20"/>
              </w:rPr>
              <w:t>Sprinter</w:t>
            </w:r>
          </w:p>
        </w:tc>
      </w:tr>
      <w:tr w:rsidR="00A07204" w:rsidRPr="00915BC8" w:rsidTr="002E53F1">
        <w:trPr>
          <w:trHeight w:val="351"/>
        </w:trPr>
        <w:tc>
          <w:tcPr>
            <w:tcW w:w="276" w:type="dxa"/>
            <w:vAlign w:val="center"/>
          </w:tcPr>
          <w:p w:rsidR="00A07204" w:rsidRPr="00915BC8" w:rsidRDefault="00A07204" w:rsidP="00F30935">
            <w:pPr>
              <w:jc w:val="center"/>
              <w:rPr>
                <w:sz w:val="20"/>
                <w:szCs w:val="20"/>
              </w:rPr>
            </w:pPr>
          </w:p>
        </w:tc>
        <w:tc>
          <w:tcPr>
            <w:tcW w:w="611" w:type="dxa"/>
            <w:vAlign w:val="center"/>
          </w:tcPr>
          <w:p w:rsidR="00A07204" w:rsidRPr="00915BC8" w:rsidRDefault="00A07204" w:rsidP="00DA5DB6">
            <w:pPr>
              <w:jc w:val="center"/>
              <w:rPr>
                <w:sz w:val="20"/>
                <w:szCs w:val="20"/>
              </w:rPr>
            </w:pPr>
            <w:r>
              <w:rPr>
                <w:sz w:val="20"/>
                <w:szCs w:val="20"/>
              </w:rPr>
              <w:t>10%</w:t>
            </w:r>
          </w:p>
        </w:tc>
        <w:tc>
          <w:tcPr>
            <w:tcW w:w="613" w:type="dxa"/>
            <w:gridSpan w:val="2"/>
            <w:vAlign w:val="center"/>
          </w:tcPr>
          <w:p w:rsidR="00A07204" w:rsidRPr="00915BC8" w:rsidRDefault="00A07204" w:rsidP="00DA5DB6">
            <w:pPr>
              <w:jc w:val="center"/>
              <w:rPr>
                <w:sz w:val="20"/>
                <w:szCs w:val="20"/>
              </w:rPr>
            </w:pPr>
            <w:r>
              <w:rPr>
                <w:sz w:val="20"/>
                <w:szCs w:val="20"/>
              </w:rPr>
              <w:t>20%</w:t>
            </w:r>
          </w:p>
        </w:tc>
        <w:tc>
          <w:tcPr>
            <w:tcW w:w="613" w:type="dxa"/>
            <w:gridSpan w:val="2"/>
            <w:vAlign w:val="center"/>
          </w:tcPr>
          <w:p w:rsidR="00A07204" w:rsidRPr="00915BC8" w:rsidRDefault="00A07204" w:rsidP="00DA5DB6">
            <w:pPr>
              <w:jc w:val="center"/>
              <w:rPr>
                <w:sz w:val="20"/>
                <w:szCs w:val="20"/>
              </w:rPr>
            </w:pPr>
            <w:r>
              <w:rPr>
                <w:sz w:val="20"/>
                <w:szCs w:val="20"/>
              </w:rPr>
              <w:t>30%</w:t>
            </w:r>
          </w:p>
        </w:tc>
        <w:tc>
          <w:tcPr>
            <w:tcW w:w="613" w:type="dxa"/>
            <w:gridSpan w:val="2"/>
            <w:vAlign w:val="center"/>
          </w:tcPr>
          <w:p w:rsidR="00A07204" w:rsidRPr="00915BC8" w:rsidRDefault="00A07204" w:rsidP="00DA5DB6">
            <w:pPr>
              <w:jc w:val="center"/>
              <w:rPr>
                <w:sz w:val="20"/>
                <w:szCs w:val="20"/>
              </w:rPr>
            </w:pPr>
            <w:r>
              <w:rPr>
                <w:sz w:val="20"/>
                <w:szCs w:val="20"/>
              </w:rPr>
              <w:t>40%</w:t>
            </w:r>
          </w:p>
        </w:tc>
        <w:tc>
          <w:tcPr>
            <w:tcW w:w="613" w:type="dxa"/>
            <w:gridSpan w:val="2"/>
            <w:vAlign w:val="center"/>
          </w:tcPr>
          <w:p w:rsidR="00A07204" w:rsidRPr="00915BC8" w:rsidRDefault="00A07204" w:rsidP="00DA5DB6">
            <w:pPr>
              <w:jc w:val="center"/>
              <w:rPr>
                <w:sz w:val="20"/>
                <w:szCs w:val="20"/>
              </w:rPr>
            </w:pPr>
            <w:r>
              <w:rPr>
                <w:sz w:val="20"/>
                <w:szCs w:val="20"/>
              </w:rPr>
              <w:t>50%</w:t>
            </w:r>
          </w:p>
        </w:tc>
        <w:tc>
          <w:tcPr>
            <w:tcW w:w="613" w:type="dxa"/>
            <w:gridSpan w:val="2"/>
            <w:vAlign w:val="center"/>
          </w:tcPr>
          <w:p w:rsidR="00A07204" w:rsidRPr="00915BC8" w:rsidRDefault="00A07204" w:rsidP="00DA5DB6">
            <w:pPr>
              <w:jc w:val="center"/>
              <w:rPr>
                <w:sz w:val="20"/>
                <w:szCs w:val="20"/>
              </w:rPr>
            </w:pPr>
            <w:r>
              <w:rPr>
                <w:sz w:val="20"/>
                <w:szCs w:val="20"/>
              </w:rPr>
              <w:t>60%</w:t>
            </w:r>
          </w:p>
        </w:tc>
        <w:tc>
          <w:tcPr>
            <w:tcW w:w="613" w:type="dxa"/>
            <w:gridSpan w:val="2"/>
            <w:vAlign w:val="center"/>
          </w:tcPr>
          <w:p w:rsidR="00A07204" w:rsidRPr="00915BC8" w:rsidRDefault="00A07204" w:rsidP="00DA5DB6">
            <w:pPr>
              <w:jc w:val="center"/>
              <w:rPr>
                <w:sz w:val="20"/>
                <w:szCs w:val="20"/>
              </w:rPr>
            </w:pPr>
            <w:r>
              <w:rPr>
                <w:sz w:val="20"/>
                <w:szCs w:val="20"/>
              </w:rPr>
              <w:t>70%</w:t>
            </w:r>
          </w:p>
        </w:tc>
        <w:tc>
          <w:tcPr>
            <w:tcW w:w="613" w:type="dxa"/>
            <w:gridSpan w:val="2"/>
            <w:vAlign w:val="center"/>
          </w:tcPr>
          <w:p w:rsidR="00A07204" w:rsidRPr="00915BC8" w:rsidRDefault="00A07204" w:rsidP="00DA5DB6">
            <w:pPr>
              <w:jc w:val="center"/>
              <w:rPr>
                <w:sz w:val="20"/>
                <w:szCs w:val="20"/>
              </w:rPr>
            </w:pPr>
            <w:r>
              <w:rPr>
                <w:sz w:val="20"/>
                <w:szCs w:val="20"/>
              </w:rPr>
              <w:t>80%</w:t>
            </w:r>
          </w:p>
        </w:tc>
        <w:tc>
          <w:tcPr>
            <w:tcW w:w="613" w:type="dxa"/>
            <w:gridSpan w:val="2"/>
            <w:vAlign w:val="center"/>
          </w:tcPr>
          <w:p w:rsidR="00A07204" w:rsidRPr="00915BC8" w:rsidRDefault="00A07204" w:rsidP="00DA5DB6">
            <w:pPr>
              <w:jc w:val="center"/>
              <w:rPr>
                <w:sz w:val="20"/>
                <w:szCs w:val="20"/>
              </w:rPr>
            </w:pPr>
            <w:r>
              <w:rPr>
                <w:sz w:val="20"/>
                <w:szCs w:val="20"/>
              </w:rPr>
              <w:t>90%</w:t>
            </w:r>
          </w:p>
        </w:tc>
        <w:tc>
          <w:tcPr>
            <w:tcW w:w="305" w:type="dxa"/>
            <w:vAlign w:val="center"/>
          </w:tcPr>
          <w:p w:rsidR="00A07204" w:rsidRPr="00915BC8" w:rsidRDefault="00A07204" w:rsidP="00F30935">
            <w:pPr>
              <w:jc w:val="center"/>
              <w:rPr>
                <w:sz w:val="20"/>
                <w:szCs w:val="20"/>
              </w:rPr>
            </w:pPr>
          </w:p>
        </w:tc>
        <w:tc>
          <w:tcPr>
            <w:tcW w:w="3402" w:type="dxa"/>
            <w:vAlign w:val="center"/>
          </w:tcPr>
          <w:p w:rsidR="00A07204" w:rsidRPr="00915BC8" w:rsidRDefault="00A07204" w:rsidP="00F30935">
            <w:pPr>
              <w:rPr>
                <w:sz w:val="20"/>
                <w:szCs w:val="20"/>
              </w:rPr>
            </w:pPr>
            <w:r>
              <w:rPr>
                <w:sz w:val="20"/>
                <w:szCs w:val="20"/>
              </w:rPr>
              <w:t>FT-Fasern</w:t>
            </w:r>
          </w:p>
        </w:tc>
      </w:tr>
    </w:tbl>
    <w:p w:rsidR="00A07204" w:rsidRPr="002F51DF" w:rsidRDefault="00A07204" w:rsidP="00A07204">
      <w:pPr>
        <w:rPr>
          <w:rFonts w:ascii="Book Antiqua" w:hAnsi="Book Antiqua"/>
          <w:sz w:val="18"/>
        </w:rPr>
      </w:pPr>
    </w:p>
    <w:p w:rsidR="00A07204" w:rsidRPr="007B08B3" w:rsidRDefault="00A07204" w:rsidP="00A07204">
      <w:pPr>
        <w:jc w:val="both"/>
        <w:rPr>
          <w:rFonts w:ascii="Book Antiqua" w:hAnsi="Book Antiqua"/>
        </w:rPr>
      </w:pPr>
      <w:r w:rsidRPr="007B08B3">
        <w:rPr>
          <w:rFonts w:ascii="Book Antiqua" w:hAnsi="Book Antiqua"/>
        </w:rPr>
        <w:t>Schematische Darstellung des Zusammenhangs von Faserverteilung und Sportart (</w:t>
      </w:r>
      <w:r w:rsidR="00085855" w:rsidRPr="007B08B3">
        <w:rPr>
          <w:rFonts w:ascii="Book Antiqua" w:hAnsi="Book Antiqua"/>
        </w:rPr>
        <w:t xml:space="preserve">modifiziert nach </w:t>
      </w:r>
      <w:r w:rsidRPr="007B08B3">
        <w:rPr>
          <w:rFonts w:ascii="Book Antiqua" w:hAnsi="Book Antiqua"/>
        </w:rPr>
        <w:t>Badtke, 1999, S. 30)</w:t>
      </w:r>
    </w:p>
    <w:p w:rsidR="00085855" w:rsidRDefault="00085855" w:rsidP="00DA5DB6">
      <w:pPr>
        <w:rPr>
          <w:rFonts w:ascii="Book Antiqua" w:hAnsi="Book Antiqua"/>
          <w:b/>
          <w:sz w:val="28"/>
          <w:szCs w:val="28"/>
        </w:rPr>
      </w:pPr>
    </w:p>
    <w:p w:rsidR="00D43C0B" w:rsidRDefault="00D43C0B" w:rsidP="00296175">
      <w:pPr>
        <w:rPr>
          <w:rFonts w:ascii="Book Antiqua" w:hAnsi="Book Antiqua"/>
          <w:b/>
          <w:sz w:val="28"/>
          <w:szCs w:val="28"/>
        </w:rPr>
      </w:pPr>
      <w:r w:rsidRPr="00863501">
        <w:rPr>
          <w:rFonts w:ascii="Book Antiqua" w:hAnsi="Book Antiqua"/>
          <w:b/>
          <w:sz w:val="28"/>
          <w:szCs w:val="28"/>
        </w:rPr>
        <w:t>M</w:t>
      </w:r>
      <w:r w:rsidR="00296175">
        <w:rPr>
          <w:rFonts w:ascii="Book Antiqua" w:hAnsi="Book Antiqua"/>
          <w:b/>
          <w:sz w:val="28"/>
          <w:szCs w:val="28"/>
        </w:rPr>
        <w:t>2</w:t>
      </w:r>
    </w:p>
    <w:p w:rsidR="007B08B3" w:rsidRDefault="007B08B3" w:rsidP="007B08B3">
      <w:pPr>
        <w:spacing w:line="120" w:lineRule="auto"/>
        <w:rPr>
          <w:rFonts w:ascii="Book Antiqua" w:hAnsi="Book Antiqua"/>
          <w:b/>
          <w:bCs/>
          <w:sz w:val="28"/>
          <w:szCs w:val="28"/>
        </w:rPr>
      </w:pPr>
    </w:p>
    <w:tbl>
      <w:tblPr>
        <w:tblStyle w:val="Tabellenraster"/>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9075"/>
      </w:tblGrid>
      <w:tr w:rsidR="00DC2B03" w:rsidRPr="00992AA2" w:rsidTr="00AF4A72">
        <w:trPr>
          <w:trHeight w:val="995"/>
        </w:trPr>
        <w:tc>
          <w:tcPr>
            <w:tcW w:w="569" w:type="dxa"/>
          </w:tcPr>
          <w:p w:rsidR="00DC2B03" w:rsidRPr="00992AA2" w:rsidRDefault="00DC2B03" w:rsidP="00F30935">
            <w:pPr>
              <w:rPr>
                <w:szCs w:val="20"/>
              </w:rPr>
            </w:pPr>
          </w:p>
          <w:p w:rsidR="00DC2B03" w:rsidRPr="00992AA2" w:rsidRDefault="00DC2B03" w:rsidP="00F30935">
            <w:pPr>
              <w:rPr>
                <w:szCs w:val="20"/>
              </w:rPr>
            </w:pPr>
          </w:p>
          <w:p w:rsidR="00DC2B03" w:rsidRPr="00992AA2" w:rsidRDefault="00DC2B03" w:rsidP="00F30935">
            <w:pPr>
              <w:rPr>
                <w:szCs w:val="20"/>
              </w:rPr>
            </w:pPr>
          </w:p>
          <w:p w:rsidR="00DC2B03" w:rsidRPr="00992AA2" w:rsidRDefault="00DC2B03" w:rsidP="00F30935">
            <w:pPr>
              <w:rPr>
                <w:szCs w:val="20"/>
              </w:rPr>
            </w:pPr>
          </w:p>
          <w:p w:rsidR="00DC2B03" w:rsidRPr="00992AA2" w:rsidRDefault="00DC2B03" w:rsidP="00AF4A72">
            <w:pPr>
              <w:jc w:val="both"/>
              <w:rPr>
                <w:szCs w:val="20"/>
              </w:rPr>
            </w:pPr>
            <w:r w:rsidRPr="00992AA2">
              <w:rPr>
                <w:szCs w:val="20"/>
              </w:rPr>
              <w:t>5</w:t>
            </w:r>
          </w:p>
          <w:p w:rsidR="00DC2B03" w:rsidRPr="00992AA2" w:rsidRDefault="00DC2B03" w:rsidP="00F30935">
            <w:pPr>
              <w:rPr>
                <w:szCs w:val="20"/>
              </w:rPr>
            </w:pPr>
          </w:p>
          <w:p w:rsidR="00DC2B03" w:rsidRPr="00992AA2" w:rsidRDefault="00DC2B03" w:rsidP="00F30935">
            <w:pPr>
              <w:rPr>
                <w:szCs w:val="20"/>
              </w:rPr>
            </w:pPr>
          </w:p>
          <w:p w:rsidR="00DC2B03" w:rsidRPr="00992AA2" w:rsidRDefault="00DC2B03" w:rsidP="00F30935">
            <w:pPr>
              <w:rPr>
                <w:szCs w:val="20"/>
              </w:rPr>
            </w:pPr>
          </w:p>
          <w:p w:rsidR="00DC2B03" w:rsidRPr="00992AA2" w:rsidRDefault="00DC2B03" w:rsidP="00F30935">
            <w:pPr>
              <w:rPr>
                <w:szCs w:val="20"/>
              </w:rPr>
            </w:pPr>
          </w:p>
          <w:p w:rsidR="00DC2B03" w:rsidRPr="00992AA2" w:rsidRDefault="00DC2B03" w:rsidP="00F30935">
            <w:pPr>
              <w:rPr>
                <w:szCs w:val="20"/>
              </w:rPr>
            </w:pPr>
            <w:r w:rsidRPr="00992AA2">
              <w:rPr>
                <w:szCs w:val="20"/>
              </w:rPr>
              <w:t>10</w:t>
            </w:r>
          </w:p>
          <w:p w:rsidR="00DC2B03" w:rsidRPr="00992AA2" w:rsidRDefault="00DC2B03" w:rsidP="00F30935">
            <w:pPr>
              <w:rPr>
                <w:szCs w:val="20"/>
              </w:rPr>
            </w:pPr>
          </w:p>
          <w:p w:rsidR="00DC2B03" w:rsidRPr="00992AA2" w:rsidRDefault="00DC2B03" w:rsidP="00F30935">
            <w:pPr>
              <w:spacing w:line="360" w:lineRule="auto"/>
              <w:rPr>
                <w:szCs w:val="20"/>
              </w:rPr>
            </w:pPr>
          </w:p>
        </w:tc>
        <w:tc>
          <w:tcPr>
            <w:tcW w:w="9075" w:type="dxa"/>
          </w:tcPr>
          <w:p w:rsidR="00DC2B03" w:rsidRPr="00992AA2" w:rsidRDefault="00DC2B03" w:rsidP="00B61A99">
            <w:pPr>
              <w:autoSpaceDE w:val="0"/>
              <w:autoSpaceDN w:val="0"/>
              <w:adjustRightInd w:val="0"/>
              <w:jc w:val="both"/>
              <w:rPr>
                <w:rFonts w:cs="LiberationSerif"/>
              </w:rPr>
            </w:pPr>
            <w:r w:rsidRPr="00992AA2">
              <w:rPr>
                <w:rFonts w:cs="LiberationSerif"/>
              </w:rPr>
              <w:t>Seit einigen Jahren boomt das Klettern an Felswänden und in Kletterhallen. Gelegentlich</w:t>
            </w:r>
            <w:r w:rsidR="00B61A99" w:rsidRPr="00992AA2">
              <w:rPr>
                <w:rFonts w:cs="LiberationSerif"/>
              </w:rPr>
              <w:t xml:space="preserve"> </w:t>
            </w:r>
            <w:r w:rsidRPr="00992AA2">
              <w:rPr>
                <w:rFonts w:cs="LiberationSerif"/>
              </w:rPr>
              <w:t>wird Klettern sogar in schulischen AGs angeboten. Dazu besitzen einige Schulen bereits</w:t>
            </w:r>
            <w:r w:rsidR="00B61A99" w:rsidRPr="00992AA2">
              <w:rPr>
                <w:rFonts w:cs="LiberationSerif"/>
              </w:rPr>
              <w:t xml:space="preserve"> </w:t>
            </w:r>
            <w:r w:rsidRPr="00992AA2">
              <w:rPr>
                <w:rFonts w:cs="LiberationSerif"/>
              </w:rPr>
              <w:t>eigene Kletterwände.</w:t>
            </w:r>
          </w:p>
          <w:p w:rsidR="00DC2B03" w:rsidRPr="00992AA2" w:rsidRDefault="00DC2B03" w:rsidP="00B61A99">
            <w:pPr>
              <w:autoSpaceDE w:val="0"/>
              <w:autoSpaceDN w:val="0"/>
              <w:adjustRightInd w:val="0"/>
              <w:jc w:val="both"/>
              <w:rPr>
                <w:rFonts w:cs="LiberationSerif"/>
              </w:rPr>
            </w:pPr>
            <w:r w:rsidRPr="00992AA2">
              <w:rPr>
                <w:rFonts w:cs="LiberationSerif"/>
              </w:rPr>
              <w:t>Kennzeichnend für diese Sportart sind höchste Anstrengungen beim Hochziehen und Hochdrücken des Körpers zum nächsten Griff sowie länger andauernde Anstrengungen beim Halten der erreichten Position.</w:t>
            </w:r>
          </w:p>
          <w:p w:rsidR="00DC2B03" w:rsidRPr="00992AA2" w:rsidRDefault="00DC2B03" w:rsidP="00B61A99">
            <w:pPr>
              <w:autoSpaceDE w:val="0"/>
              <w:autoSpaceDN w:val="0"/>
              <w:adjustRightInd w:val="0"/>
              <w:jc w:val="both"/>
              <w:rPr>
                <w:rFonts w:cs="LiberationSerif"/>
              </w:rPr>
            </w:pPr>
            <w:r w:rsidRPr="00992AA2">
              <w:rPr>
                <w:rFonts w:cs="LiberationSerif"/>
              </w:rPr>
              <w:t xml:space="preserve">Die Routen der Kletterwände haben unterschiedliche Schwierigkeitsgrade. Ein wenig geübter Kletterer wird sich eine nicht ganz so steile Wand mit größeren und relativ nah </w:t>
            </w:r>
            <w:r w:rsidR="00B61A99" w:rsidRPr="00992AA2">
              <w:rPr>
                <w:rFonts w:cs="LiberationSerif"/>
              </w:rPr>
              <w:t>beiein</w:t>
            </w:r>
            <w:r w:rsidRPr="00992AA2">
              <w:rPr>
                <w:rFonts w:cs="LiberationSerif"/>
              </w:rPr>
              <w:t xml:space="preserve">anderliegenden Griffen und Tritten auswählen. </w:t>
            </w:r>
            <w:r w:rsidR="00B61A99" w:rsidRPr="00992AA2">
              <w:rPr>
                <w:rFonts w:cs="LiberationSerif"/>
              </w:rPr>
              <w:t>Ein guter Kletterer wird solche R</w:t>
            </w:r>
            <w:r w:rsidRPr="00992AA2">
              <w:rPr>
                <w:rFonts w:cs="LiberationSerif"/>
              </w:rPr>
              <w:t>outen bevorzugen, die nur sehr kleine Tritte und Grif</w:t>
            </w:r>
            <w:r w:rsidR="00B61A99" w:rsidRPr="00992AA2">
              <w:rPr>
                <w:rFonts w:cs="LiberationSerif"/>
              </w:rPr>
              <w:t xml:space="preserve">fe aufweisen und die zudem weit </w:t>
            </w:r>
            <w:r w:rsidRPr="00992AA2">
              <w:rPr>
                <w:rFonts w:cs="LiberationSerif"/>
              </w:rPr>
              <w:t>auseinander angebracht sind. Für diese Routen sind oft ausgeprä</w:t>
            </w:r>
            <w:r w:rsidR="00B61A99" w:rsidRPr="00992AA2">
              <w:rPr>
                <w:rFonts w:cs="LiberationSerif"/>
              </w:rPr>
              <w:t xml:space="preserve">gte Streck- und Beugebewegungen </w:t>
            </w:r>
            <w:r w:rsidRPr="00992AA2">
              <w:rPr>
                <w:rFonts w:cs="LiberationSerif"/>
              </w:rPr>
              <w:t>der Extremitäten notwendig. In vielen Kletterhallen besteht auch die Möglichkei</w:t>
            </w:r>
            <w:r w:rsidR="00B61A99" w:rsidRPr="00992AA2">
              <w:rPr>
                <w:rFonts w:cs="LiberationSerif"/>
              </w:rPr>
              <w:t xml:space="preserve">t, </w:t>
            </w:r>
            <w:r w:rsidRPr="00992AA2">
              <w:rPr>
                <w:rFonts w:cs="LiberationSerif"/>
              </w:rPr>
              <w:t>Überhänge zu überwinden.</w:t>
            </w:r>
            <w:r w:rsidR="00085855">
              <w:rPr>
                <w:rFonts w:cs="LiberationSerif"/>
              </w:rPr>
              <w:t xml:space="preserve"> (Autorentext aus NRW-Abiturklausur 2012)</w:t>
            </w:r>
          </w:p>
        </w:tc>
      </w:tr>
    </w:tbl>
    <w:p w:rsidR="006647A8" w:rsidRDefault="006647A8" w:rsidP="00DA5DB6">
      <w:pPr>
        <w:rPr>
          <w:rFonts w:ascii="Book Antiqua" w:hAnsi="Book Antiqua"/>
          <w:szCs w:val="28"/>
        </w:rPr>
      </w:pPr>
    </w:p>
    <w:p w:rsidR="004026FA" w:rsidRDefault="007F74E8" w:rsidP="00EE525A">
      <w:pPr>
        <w:rPr>
          <w:rFonts w:ascii="Book Antiqua" w:hAnsi="Book Antiqua"/>
          <w:b/>
          <w:sz w:val="28"/>
          <w:szCs w:val="28"/>
        </w:rPr>
      </w:pPr>
      <w:r w:rsidRPr="00863501">
        <w:rPr>
          <w:rFonts w:ascii="Book Antiqua" w:hAnsi="Book Antiqua"/>
          <w:b/>
          <w:sz w:val="28"/>
          <w:szCs w:val="28"/>
        </w:rPr>
        <w:t>M</w:t>
      </w:r>
      <w:r w:rsidR="00B11FDD" w:rsidRPr="00863501">
        <w:rPr>
          <w:rFonts w:ascii="Book Antiqua" w:hAnsi="Book Antiqua"/>
          <w:b/>
          <w:sz w:val="28"/>
          <w:szCs w:val="28"/>
        </w:rPr>
        <w:t>3</w:t>
      </w:r>
    </w:p>
    <w:p w:rsidR="007B08B3" w:rsidRPr="00863501" w:rsidRDefault="007B08B3" w:rsidP="007B08B3">
      <w:pPr>
        <w:spacing w:line="120" w:lineRule="auto"/>
        <w:rPr>
          <w:rFonts w:ascii="Book Antiqua" w:hAnsi="Book Antiqua"/>
          <w:b/>
          <w:bCs/>
          <w:sz w:val="28"/>
          <w:szCs w:val="28"/>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9075"/>
      </w:tblGrid>
      <w:tr w:rsidR="00337A3C" w:rsidRPr="006E0388" w:rsidTr="00085855">
        <w:trPr>
          <w:trHeight w:val="995"/>
        </w:trPr>
        <w:tc>
          <w:tcPr>
            <w:tcW w:w="564" w:type="dxa"/>
          </w:tcPr>
          <w:p w:rsidR="00337A3C" w:rsidRPr="006E0388" w:rsidRDefault="00337A3C" w:rsidP="00F30935">
            <w:pPr>
              <w:rPr>
                <w:szCs w:val="20"/>
              </w:rPr>
            </w:pPr>
          </w:p>
          <w:p w:rsidR="00337A3C" w:rsidRPr="006E0388" w:rsidRDefault="00337A3C" w:rsidP="00F30935">
            <w:pPr>
              <w:rPr>
                <w:szCs w:val="20"/>
              </w:rPr>
            </w:pPr>
          </w:p>
          <w:p w:rsidR="00337A3C" w:rsidRPr="006E0388" w:rsidRDefault="00337A3C" w:rsidP="00F30935">
            <w:pPr>
              <w:rPr>
                <w:szCs w:val="20"/>
              </w:rPr>
            </w:pPr>
          </w:p>
          <w:p w:rsidR="00337A3C" w:rsidRPr="006E0388" w:rsidRDefault="00337A3C" w:rsidP="00F30935">
            <w:pPr>
              <w:rPr>
                <w:szCs w:val="20"/>
              </w:rPr>
            </w:pPr>
          </w:p>
          <w:p w:rsidR="00337A3C" w:rsidRPr="006E0388" w:rsidRDefault="00337A3C" w:rsidP="00337A3C">
            <w:pPr>
              <w:rPr>
                <w:szCs w:val="20"/>
              </w:rPr>
            </w:pPr>
            <w:r w:rsidRPr="006E0388">
              <w:rPr>
                <w:szCs w:val="20"/>
              </w:rPr>
              <w:lastRenderedPageBreak/>
              <w:t>5</w:t>
            </w:r>
          </w:p>
        </w:tc>
        <w:tc>
          <w:tcPr>
            <w:tcW w:w="9075" w:type="dxa"/>
          </w:tcPr>
          <w:p w:rsidR="00337A3C" w:rsidRPr="006E0388" w:rsidRDefault="00337A3C" w:rsidP="007B08B3">
            <w:pPr>
              <w:autoSpaceDE w:val="0"/>
              <w:autoSpaceDN w:val="0"/>
              <w:adjustRightInd w:val="0"/>
              <w:jc w:val="both"/>
              <w:rPr>
                <w:rFonts w:cs="LiberationSerif"/>
              </w:rPr>
            </w:pPr>
            <w:r w:rsidRPr="006E0388">
              <w:rPr>
                <w:rFonts w:cs="LiberationSerif"/>
              </w:rPr>
              <w:lastRenderedPageBreak/>
              <w:t xml:space="preserve">Viele Schüler einer Kletter-AG haben Schwierigkeiten, sich mit den Fingern an Vorsprüngen festzuhalten. Dieses Defizit soll durch ein </w:t>
            </w:r>
            <w:r w:rsidRPr="00D16F21">
              <w:rPr>
                <w:rFonts w:cs="LiberationSerif"/>
                <w:b/>
              </w:rPr>
              <w:t>statisches Krafttraining</w:t>
            </w:r>
            <w:r w:rsidR="007B08B3">
              <w:rPr>
                <w:rFonts w:cs="LiberationSerif"/>
                <w:b/>
              </w:rPr>
              <w:t xml:space="preserve"> </w:t>
            </w:r>
            <w:r w:rsidR="007B08B3" w:rsidRPr="007B08B3">
              <w:rPr>
                <w:rFonts w:cs="LiberationSerif"/>
              </w:rPr>
              <w:t>(vgl. M4)</w:t>
            </w:r>
            <w:r w:rsidR="007B08B3">
              <w:rPr>
                <w:rFonts w:cs="LiberationSerif"/>
                <w:b/>
              </w:rPr>
              <w:t xml:space="preserve"> </w:t>
            </w:r>
            <w:r w:rsidRPr="006E0388">
              <w:rPr>
                <w:rFonts w:cs="LiberationSerif"/>
              </w:rPr>
              <w:t>verbessert werden. Schüler A absolviert sein Krafttraining donnerstags im Rah</w:t>
            </w:r>
            <w:r w:rsidRPr="006E0388">
              <w:rPr>
                <w:rFonts w:cs="LiberationSerif"/>
              </w:rPr>
              <w:lastRenderedPageBreak/>
              <w:t>men der Kletter-AG, Schüler B trainiert noch zusätzlich am Montag. Das Trainingsprogramm bleibt während der 12 Wochen</w:t>
            </w:r>
            <w:r w:rsidRPr="006E0388">
              <w:rPr>
                <w:rFonts w:cs="LiberationSerif"/>
                <w:sz w:val="18"/>
                <w:szCs w:val="18"/>
              </w:rPr>
              <w:t xml:space="preserve"> </w:t>
            </w:r>
            <w:r w:rsidRPr="006E0388">
              <w:rPr>
                <w:rFonts w:cs="LiberationSerif"/>
              </w:rPr>
              <w:t>unverändert. Die folgende Abbildung</w:t>
            </w:r>
            <w:r w:rsidR="007B08B3">
              <w:rPr>
                <w:rFonts w:cs="LiberationSerif"/>
              </w:rPr>
              <w:t xml:space="preserve"> (</w:t>
            </w:r>
            <w:r w:rsidR="00DA5DB6">
              <w:rPr>
                <w:rFonts w:cs="LiberationSerif"/>
              </w:rPr>
              <w:t xml:space="preserve">nach </w:t>
            </w:r>
            <w:r w:rsidR="007B08B3">
              <w:rPr>
                <w:rFonts w:cs="LiberationSerif"/>
              </w:rPr>
              <w:t>Abiturprüfung Baden-Württemberg 1995</w:t>
            </w:r>
            <w:r w:rsidR="00DA5DB6">
              <w:rPr>
                <w:rFonts w:cs="LiberationSerif"/>
              </w:rPr>
              <w:t xml:space="preserve"> aus NRW-Abiturklausur 2012</w:t>
            </w:r>
            <w:r w:rsidR="007B08B3">
              <w:rPr>
                <w:rFonts w:cs="LiberationSerif"/>
              </w:rPr>
              <w:t xml:space="preserve">) </w:t>
            </w:r>
            <w:r w:rsidRPr="006E0388">
              <w:rPr>
                <w:rFonts w:cs="LiberationSerif"/>
              </w:rPr>
              <w:t>zeigt die Veränderung der Fingerkraft:</w:t>
            </w:r>
          </w:p>
        </w:tc>
      </w:tr>
    </w:tbl>
    <w:p w:rsidR="00337A3C" w:rsidRDefault="00337A3C" w:rsidP="007B08B3">
      <w:pPr>
        <w:spacing w:line="120" w:lineRule="auto"/>
      </w:pPr>
    </w:p>
    <w:p w:rsidR="008C4558" w:rsidRDefault="00992AA2" w:rsidP="00DA5DB6">
      <w:pPr>
        <w:jc w:val="right"/>
        <w:rPr>
          <w:rFonts w:ascii="Book Antiqua" w:hAnsi="Book Antiqua"/>
        </w:rPr>
      </w:pPr>
      <w:r>
        <w:rPr>
          <w:noProof/>
        </w:rPr>
        <w:drawing>
          <wp:inline distT="0" distB="0" distL="0" distR="0" wp14:anchorId="115E090A" wp14:editId="25D17FE4">
            <wp:extent cx="5795978" cy="3292486"/>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348" b="2628"/>
                    <a:stretch/>
                  </pic:blipFill>
                  <pic:spPr bwMode="auto">
                    <a:xfrm>
                      <a:off x="0" y="0"/>
                      <a:ext cx="5820368" cy="3306341"/>
                    </a:xfrm>
                    <a:prstGeom prst="rect">
                      <a:avLst/>
                    </a:prstGeom>
                    <a:ln>
                      <a:noFill/>
                    </a:ln>
                    <a:extLst>
                      <a:ext uri="{53640926-AAD7-44D8-BBD7-CCE9431645EC}">
                        <a14:shadowObscured xmlns:a14="http://schemas.microsoft.com/office/drawing/2010/main"/>
                      </a:ext>
                    </a:extLst>
                  </pic:spPr>
                </pic:pic>
              </a:graphicData>
            </a:graphic>
          </wp:inline>
        </w:drawing>
      </w:r>
    </w:p>
    <w:p w:rsidR="009C6BF6" w:rsidRPr="00DA5DB6" w:rsidRDefault="009C6BF6" w:rsidP="00DA5DB6">
      <w:pPr>
        <w:pStyle w:val="Kopfzeile"/>
        <w:jc w:val="both"/>
        <w:rPr>
          <w:b/>
          <w:noProof/>
        </w:rPr>
      </w:pPr>
    </w:p>
    <w:p w:rsidR="00D16F21" w:rsidRDefault="00D16F21" w:rsidP="00D16F21">
      <w:pPr>
        <w:rPr>
          <w:rFonts w:ascii="Book Antiqua" w:hAnsi="Book Antiqua"/>
          <w:b/>
          <w:sz w:val="28"/>
          <w:szCs w:val="28"/>
        </w:rPr>
      </w:pPr>
      <w:r>
        <w:rPr>
          <w:rFonts w:ascii="Book Antiqua" w:hAnsi="Book Antiqua"/>
          <w:b/>
          <w:sz w:val="28"/>
          <w:szCs w:val="28"/>
        </w:rPr>
        <w:t>M4</w:t>
      </w:r>
    </w:p>
    <w:p w:rsidR="00D16F21" w:rsidRDefault="00D16F21" w:rsidP="00DA5DB6">
      <w:pPr>
        <w:spacing w:line="120" w:lineRule="auto"/>
        <w:rPr>
          <w:rFonts w:ascii="Book Antiqua" w:hAnsi="Book Antiqua"/>
          <w:b/>
          <w:sz w:val="28"/>
          <w:szCs w:val="28"/>
        </w:rPr>
      </w:pPr>
    </w:p>
    <w:tbl>
      <w:tblPr>
        <w:tblStyle w:val="Tabellenraster"/>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9075"/>
      </w:tblGrid>
      <w:tr w:rsidR="00D16F21" w:rsidRPr="00992AA2" w:rsidTr="00E35184">
        <w:trPr>
          <w:trHeight w:val="995"/>
        </w:trPr>
        <w:tc>
          <w:tcPr>
            <w:tcW w:w="569" w:type="dxa"/>
          </w:tcPr>
          <w:p w:rsidR="00D16F21" w:rsidRPr="00992AA2" w:rsidRDefault="00D16F21" w:rsidP="002C7944">
            <w:pPr>
              <w:rPr>
                <w:szCs w:val="20"/>
              </w:rPr>
            </w:pPr>
          </w:p>
          <w:p w:rsidR="00D16F21" w:rsidRPr="00992AA2" w:rsidRDefault="00D16F21" w:rsidP="002C7944">
            <w:pPr>
              <w:rPr>
                <w:szCs w:val="20"/>
              </w:rPr>
            </w:pPr>
          </w:p>
          <w:p w:rsidR="00D16F21" w:rsidRPr="00992AA2" w:rsidRDefault="00D16F21" w:rsidP="002C7944">
            <w:pPr>
              <w:rPr>
                <w:szCs w:val="20"/>
              </w:rPr>
            </w:pPr>
          </w:p>
          <w:p w:rsidR="00D16F21" w:rsidRPr="00992AA2" w:rsidRDefault="00D16F21" w:rsidP="002C7944">
            <w:pPr>
              <w:rPr>
                <w:szCs w:val="20"/>
              </w:rPr>
            </w:pPr>
          </w:p>
          <w:p w:rsidR="00D16F21" w:rsidRPr="00992AA2" w:rsidRDefault="00D16F21" w:rsidP="002C7944">
            <w:pPr>
              <w:jc w:val="both"/>
              <w:rPr>
                <w:szCs w:val="20"/>
              </w:rPr>
            </w:pPr>
            <w:r w:rsidRPr="00992AA2">
              <w:rPr>
                <w:szCs w:val="20"/>
              </w:rPr>
              <w:t>5</w:t>
            </w:r>
          </w:p>
          <w:p w:rsidR="00D16F21" w:rsidRPr="00992AA2" w:rsidRDefault="00D16F21" w:rsidP="002C7944">
            <w:pPr>
              <w:rPr>
                <w:szCs w:val="20"/>
              </w:rPr>
            </w:pPr>
          </w:p>
          <w:p w:rsidR="00D16F21" w:rsidRPr="00992AA2" w:rsidRDefault="00D16F21" w:rsidP="002C7944">
            <w:pPr>
              <w:rPr>
                <w:szCs w:val="20"/>
              </w:rPr>
            </w:pPr>
          </w:p>
          <w:p w:rsidR="00D16F21" w:rsidRPr="00992AA2" w:rsidRDefault="00D16F21" w:rsidP="002C7944">
            <w:pPr>
              <w:rPr>
                <w:szCs w:val="20"/>
              </w:rPr>
            </w:pPr>
          </w:p>
          <w:p w:rsidR="00D16F21" w:rsidRPr="00992AA2" w:rsidRDefault="00D16F21" w:rsidP="002C7944">
            <w:pPr>
              <w:rPr>
                <w:szCs w:val="20"/>
              </w:rPr>
            </w:pPr>
          </w:p>
          <w:p w:rsidR="00D16F21" w:rsidRPr="00992AA2" w:rsidRDefault="00D16F21" w:rsidP="002C7944">
            <w:pPr>
              <w:rPr>
                <w:szCs w:val="20"/>
              </w:rPr>
            </w:pPr>
            <w:r w:rsidRPr="00992AA2">
              <w:rPr>
                <w:szCs w:val="20"/>
              </w:rPr>
              <w:t>10</w:t>
            </w:r>
          </w:p>
          <w:p w:rsidR="00D16F21" w:rsidRPr="00992AA2" w:rsidRDefault="00D16F21" w:rsidP="002C7944">
            <w:pPr>
              <w:rPr>
                <w:szCs w:val="20"/>
              </w:rPr>
            </w:pPr>
          </w:p>
          <w:p w:rsidR="00D16F21" w:rsidRDefault="00D16F21" w:rsidP="002C7944">
            <w:pPr>
              <w:rPr>
                <w:szCs w:val="20"/>
              </w:rPr>
            </w:pPr>
          </w:p>
          <w:p w:rsidR="002C7944" w:rsidRDefault="002C7944" w:rsidP="002C7944">
            <w:pPr>
              <w:rPr>
                <w:szCs w:val="20"/>
              </w:rPr>
            </w:pPr>
          </w:p>
          <w:p w:rsidR="002C7944" w:rsidRDefault="002C7944" w:rsidP="002C7944">
            <w:pPr>
              <w:rPr>
                <w:szCs w:val="20"/>
              </w:rPr>
            </w:pPr>
          </w:p>
          <w:p w:rsidR="002C7944" w:rsidRPr="00992AA2" w:rsidRDefault="002C7944" w:rsidP="002C7944">
            <w:pPr>
              <w:rPr>
                <w:szCs w:val="20"/>
              </w:rPr>
            </w:pPr>
            <w:r>
              <w:rPr>
                <w:szCs w:val="20"/>
              </w:rPr>
              <w:t>15</w:t>
            </w:r>
          </w:p>
        </w:tc>
        <w:tc>
          <w:tcPr>
            <w:tcW w:w="9075" w:type="dxa"/>
          </w:tcPr>
          <w:p w:rsidR="007B08B3" w:rsidRDefault="00D16F21" w:rsidP="007B08B3">
            <w:pPr>
              <w:autoSpaceDE w:val="0"/>
              <w:autoSpaceDN w:val="0"/>
              <w:adjustRightInd w:val="0"/>
              <w:jc w:val="both"/>
              <w:rPr>
                <w:szCs w:val="28"/>
              </w:rPr>
            </w:pPr>
            <w:r w:rsidRPr="00D16F21">
              <w:rPr>
                <w:b/>
                <w:szCs w:val="28"/>
              </w:rPr>
              <w:t>Statisches Krafttraining</w:t>
            </w:r>
            <w:r w:rsidRPr="00D16F21">
              <w:rPr>
                <w:szCs w:val="28"/>
              </w:rPr>
              <w:t xml:space="preserve"> bezeichnet eine Trainingsbelastung durch den Aufbau von hoher Muskelspannung ohne Ausführung einer Bewegung, wie etwa beim freien Halten von Hanteln. Durch die maximale Kraftentwicklung (90 - 100% der Maximalkraft) gegen einen festen Widerstand/Gewicht, wird bei einer Dauer von 3-5 Sekunden die statische Maximalkraft verbessert. In Verbindung mit anschließenden konzentrischen, exzentrischen </w:t>
            </w:r>
            <w:r w:rsidR="007B08B3">
              <w:rPr>
                <w:szCs w:val="28"/>
              </w:rPr>
              <w:t>oder</w:t>
            </w:r>
            <w:r w:rsidRPr="00D16F21">
              <w:rPr>
                <w:szCs w:val="28"/>
              </w:rPr>
              <w:t xml:space="preserve"> plyometrischen Formen des Krafttrainings ist die</w:t>
            </w:r>
            <w:r w:rsidR="007B08B3">
              <w:rPr>
                <w:szCs w:val="28"/>
              </w:rPr>
              <w:t>se Methode hochgradig effektiv, da mit einem voll aktivierten Muskel gearbeitet wird und die nervale Kapazität voll ausgeschöpft wird.</w:t>
            </w:r>
          </w:p>
          <w:p w:rsidR="007B08B3" w:rsidRDefault="00D16F21" w:rsidP="007B08B3">
            <w:pPr>
              <w:autoSpaceDE w:val="0"/>
              <w:autoSpaceDN w:val="0"/>
              <w:adjustRightInd w:val="0"/>
              <w:jc w:val="both"/>
              <w:rPr>
                <w:szCs w:val="28"/>
              </w:rPr>
            </w:pPr>
            <w:r w:rsidRPr="00D16F21">
              <w:rPr>
                <w:szCs w:val="28"/>
              </w:rPr>
              <w:t xml:space="preserve">Das statische Krafttraining bietet verschiedene </w:t>
            </w:r>
            <w:r w:rsidRPr="007B08B3">
              <w:rPr>
                <w:b/>
                <w:szCs w:val="28"/>
              </w:rPr>
              <w:t>Vorteile</w:t>
            </w:r>
            <w:r w:rsidR="007B08B3">
              <w:rPr>
                <w:b/>
                <w:szCs w:val="28"/>
              </w:rPr>
              <w:t>:</w:t>
            </w:r>
            <w:r w:rsidRPr="00D16F21">
              <w:rPr>
                <w:szCs w:val="28"/>
              </w:rPr>
              <w:t xml:space="preserve"> Der Widerstand bzw. das Gewicht sind gut dosierbar und es können gezielt bestimmte Muskeln trainiert werden. Das Training bietet hohe Effektivität bei geringem Zeitaufwand. Besonders im rehabilitativen Bereich eignet sich das statische Krafttraining. Es kann bereits früh nach Verletzungen angewendet werden und ist gelenkschonend. </w:t>
            </w:r>
          </w:p>
          <w:p w:rsidR="00DA5DB6" w:rsidRDefault="00D16F21" w:rsidP="007B08B3">
            <w:pPr>
              <w:autoSpaceDE w:val="0"/>
              <w:autoSpaceDN w:val="0"/>
              <w:adjustRightInd w:val="0"/>
              <w:jc w:val="both"/>
              <w:rPr>
                <w:szCs w:val="28"/>
              </w:rPr>
            </w:pPr>
            <w:r w:rsidRPr="00D16F21">
              <w:rPr>
                <w:szCs w:val="28"/>
              </w:rPr>
              <w:t xml:space="preserve">Folgende </w:t>
            </w:r>
            <w:r w:rsidRPr="00DA5DB6">
              <w:rPr>
                <w:b/>
                <w:szCs w:val="28"/>
              </w:rPr>
              <w:t>Nachteile</w:t>
            </w:r>
            <w:r w:rsidRPr="00D16F21">
              <w:rPr>
                <w:szCs w:val="28"/>
              </w:rPr>
              <w:t xml:space="preserve"> können durch das statische Krafttraining entstehen: Fehlen einer Trainingswirkung auf die Schnellkraft und die intermuskuläre Koordination, Abnahme der Muskelelastizität, baldiges Stagnieren des Kraftzuwachses. </w:t>
            </w:r>
          </w:p>
          <w:p w:rsidR="00D16F21" w:rsidRPr="00992AA2" w:rsidRDefault="00D16F21" w:rsidP="007B08B3">
            <w:pPr>
              <w:autoSpaceDE w:val="0"/>
              <w:autoSpaceDN w:val="0"/>
              <w:adjustRightInd w:val="0"/>
              <w:jc w:val="both"/>
              <w:rPr>
                <w:rFonts w:cs="LiberationSerif"/>
              </w:rPr>
            </w:pPr>
            <w:r w:rsidRPr="00D16F21">
              <w:rPr>
                <w:szCs w:val="28"/>
              </w:rPr>
              <w:t>(Weineck, 2010, S. 452-456)</w:t>
            </w:r>
          </w:p>
        </w:tc>
      </w:tr>
    </w:tbl>
    <w:p w:rsidR="00D16F21" w:rsidRDefault="00D16F21" w:rsidP="00A661E2">
      <w:pPr>
        <w:pStyle w:val="Kopfzeile"/>
        <w:jc w:val="both"/>
        <w:rPr>
          <w:b/>
          <w:noProof/>
          <w:sz w:val="32"/>
        </w:rPr>
      </w:pPr>
    </w:p>
    <w:p w:rsidR="00D16F21" w:rsidRPr="00DA5DB6" w:rsidRDefault="00DA5DB6" w:rsidP="00A661E2">
      <w:pPr>
        <w:pStyle w:val="Kopfzeile"/>
        <w:jc w:val="both"/>
        <w:rPr>
          <w:rFonts w:ascii="Book Antiqua" w:hAnsi="Book Antiqua"/>
          <w:b/>
          <w:noProof/>
          <w:sz w:val="28"/>
        </w:rPr>
      </w:pPr>
      <w:r w:rsidRPr="00DA5DB6">
        <w:rPr>
          <w:rFonts w:ascii="Book Antiqua" w:hAnsi="Book Antiqua"/>
          <w:b/>
          <w:noProof/>
          <w:sz w:val="28"/>
        </w:rPr>
        <w:t>Literatur und Quellen</w:t>
      </w:r>
    </w:p>
    <w:p w:rsidR="00DA5DB6" w:rsidRDefault="00DA5DB6" w:rsidP="00DA5DB6">
      <w:pPr>
        <w:pStyle w:val="Kopfzeile"/>
        <w:spacing w:line="120" w:lineRule="auto"/>
        <w:jc w:val="both"/>
        <w:rPr>
          <w:b/>
          <w:noProof/>
          <w:sz w:val="32"/>
        </w:rPr>
      </w:pPr>
    </w:p>
    <w:p w:rsidR="00DA5DB6" w:rsidRDefault="00DA5DB6" w:rsidP="00A661E2">
      <w:pPr>
        <w:pStyle w:val="Kopfzeile"/>
        <w:jc w:val="both"/>
        <w:rPr>
          <w:rFonts w:ascii="Book Antiqua" w:hAnsi="Book Antiqua"/>
          <w:noProof/>
        </w:rPr>
      </w:pPr>
      <w:r w:rsidRPr="00DA5DB6">
        <w:rPr>
          <w:rFonts w:ascii="Book Antiqua" w:hAnsi="Book Antiqua"/>
          <w:noProof/>
        </w:rPr>
        <w:t>Badtke, G. (1999). Lehrbuch der Sportmedizin. Heidelberg: UTB.</w:t>
      </w:r>
    </w:p>
    <w:p w:rsidR="00DA5DB6" w:rsidRPr="00DA5DB6" w:rsidRDefault="00DA5DB6" w:rsidP="00A661E2">
      <w:pPr>
        <w:pStyle w:val="Kopfzeile"/>
        <w:jc w:val="both"/>
        <w:rPr>
          <w:rFonts w:ascii="Book Antiqua" w:hAnsi="Book Antiqua"/>
          <w:noProof/>
        </w:rPr>
      </w:pPr>
      <w:r w:rsidRPr="00DA5DB6">
        <w:rPr>
          <w:rFonts w:ascii="Book Antiqua" w:hAnsi="Book Antiqua"/>
          <w:noProof/>
        </w:rPr>
        <w:t>Weineck, J. (2010a). Optimales Training. Balingen: Spitta.</w:t>
      </w:r>
    </w:p>
    <w:p w:rsidR="007B08B3" w:rsidRPr="00DA5DB6" w:rsidRDefault="00DA5DB6" w:rsidP="00DA5DB6">
      <w:pPr>
        <w:pStyle w:val="Kopfzeile"/>
        <w:jc w:val="both"/>
        <w:rPr>
          <w:rFonts w:ascii="Book Antiqua" w:hAnsi="Book Antiqua"/>
          <w:noProof/>
        </w:rPr>
      </w:pPr>
      <w:r w:rsidRPr="00DA5DB6">
        <w:rPr>
          <w:rFonts w:ascii="Book Antiqua" w:hAnsi="Book Antiqua"/>
          <w:noProof/>
        </w:rPr>
        <w:t>Abuturklausur NRW 2012</w:t>
      </w:r>
      <w:r>
        <w:rPr>
          <w:rFonts w:ascii="Book Antiqua" w:hAnsi="Book Antiqua"/>
          <w:noProof/>
        </w:rPr>
        <w:t>:</w:t>
      </w:r>
      <w:r w:rsidRPr="00DA5DB6">
        <w:rPr>
          <w:rFonts w:ascii="Book Antiqua" w:hAnsi="Book Antiqua"/>
          <w:noProof/>
        </w:rPr>
        <w:t xml:space="preserve"> LK SP HT1</w:t>
      </w:r>
      <w:r>
        <w:rPr>
          <w:rFonts w:ascii="Book Antiqua" w:hAnsi="Book Antiqua"/>
          <w:noProof/>
        </w:rPr>
        <w:t>.</w:t>
      </w:r>
      <w:r w:rsidR="007B08B3">
        <w:rPr>
          <w:b/>
          <w:noProof/>
          <w:sz w:val="32"/>
        </w:rPr>
        <w:br w:type="page"/>
      </w:r>
    </w:p>
    <w:p w:rsidR="00A661E2" w:rsidRPr="005E254D" w:rsidRDefault="00A661E2" w:rsidP="00A661E2">
      <w:pPr>
        <w:pStyle w:val="Kopfzeile"/>
        <w:jc w:val="both"/>
        <w:rPr>
          <w:b/>
          <w:noProof/>
          <w:sz w:val="32"/>
        </w:rPr>
      </w:pPr>
      <w:r w:rsidRPr="005E254D">
        <w:rPr>
          <w:b/>
          <w:noProof/>
          <w:sz w:val="32"/>
        </w:rPr>
        <w:lastRenderedPageBreak/>
        <w:t>Bewertungsbogen für:</w:t>
      </w:r>
    </w:p>
    <w:p w:rsidR="00A661E2" w:rsidRPr="00B83F49" w:rsidRDefault="00A661E2" w:rsidP="00A661E2">
      <w:pPr>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992"/>
        <w:gridCol w:w="850"/>
      </w:tblGrid>
      <w:tr w:rsidR="00A661E2" w:rsidRPr="00B83F49" w:rsidTr="00F43FB4">
        <w:trPr>
          <w:cantSplit/>
          <w:trHeight w:val="297"/>
        </w:trPr>
        <w:tc>
          <w:tcPr>
            <w:tcW w:w="7797" w:type="dxa"/>
            <w:tcBorders>
              <w:top w:val="single" w:sz="4" w:space="0" w:color="auto"/>
              <w:left w:val="single" w:sz="4" w:space="0" w:color="auto"/>
              <w:right w:val="single" w:sz="4" w:space="0" w:color="auto"/>
            </w:tcBorders>
            <w:shd w:val="clear" w:color="auto" w:fill="FFFFFF" w:themeFill="background1"/>
            <w:vAlign w:val="center"/>
          </w:tcPr>
          <w:p w:rsidR="00A661E2" w:rsidRPr="00B83F49" w:rsidRDefault="00A661E2" w:rsidP="00F43FB4">
            <w:pPr>
              <w:contextualSpacing/>
              <w:jc w:val="both"/>
              <w:rPr>
                <w:b/>
                <w:spacing w:val="2"/>
                <w:sz w:val="18"/>
                <w:szCs w:val="20"/>
              </w:rPr>
            </w:pPr>
            <w:r w:rsidRPr="00B83F49">
              <w:rPr>
                <w:b/>
                <w:spacing w:val="2"/>
                <w:sz w:val="18"/>
                <w:szCs w:val="20"/>
              </w:rPr>
              <w:t>Die Schülerin/Der Schüler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B83F49" w:rsidRDefault="00A661E2" w:rsidP="00F43FB4">
            <w:pPr>
              <w:jc w:val="center"/>
              <w:rPr>
                <w:b/>
                <w:sz w:val="18"/>
                <w:szCs w:val="20"/>
              </w:rPr>
            </w:pPr>
            <w:r w:rsidRPr="00B83F49">
              <w:rPr>
                <w:b/>
                <w:sz w:val="18"/>
                <w:szCs w:val="20"/>
              </w:rPr>
              <w:t>Max</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661E2" w:rsidRPr="00B83F49" w:rsidRDefault="00A661E2" w:rsidP="00F43FB4">
            <w:pPr>
              <w:jc w:val="center"/>
              <w:rPr>
                <w:b/>
                <w:sz w:val="18"/>
                <w:szCs w:val="20"/>
              </w:rPr>
            </w:pPr>
          </w:p>
        </w:tc>
      </w:tr>
      <w:tr w:rsidR="00A661E2" w:rsidRPr="00B83F49" w:rsidTr="0096288F">
        <w:trPr>
          <w:cantSplit/>
          <w:trHeight w:val="3219"/>
        </w:trPr>
        <w:tc>
          <w:tcPr>
            <w:tcW w:w="7797" w:type="dxa"/>
            <w:tcBorders>
              <w:top w:val="single" w:sz="4" w:space="0" w:color="auto"/>
              <w:left w:val="single" w:sz="4" w:space="0" w:color="auto"/>
              <w:right w:val="single" w:sz="4" w:space="0" w:color="auto"/>
            </w:tcBorders>
            <w:shd w:val="clear" w:color="auto" w:fill="FFFFFF" w:themeFill="background1"/>
            <w:vAlign w:val="center"/>
          </w:tcPr>
          <w:p w:rsidR="000E0E57" w:rsidRPr="00B83F49" w:rsidRDefault="00665CDA" w:rsidP="000E0E57">
            <w:pPr>
              <w:contextualSpacing/>
              <w:jc w:val="both"/>
              <w:rPr>
                <w:rFonts w:ascii="Book Antiqua" w:hAnsi="Book Antiqua"/>
                <w:spacing w:val="2"/>
                <w:sz w:val="18"/>
              </w:rPr>
            </w:pPr>
            <w:r w:rsidRPr="00B83F49">
              <w:rPr>
                <w:b/>
                <w:spacing w:val="2"/>
                <w:sz w:val="18"/>
                <w:szCs w:val="20"/>
              </w:rPr>
              <w:t xml:space="preserve">a) </w:t>
            </w:r>
            <w:r w:rsidR="000E0E57" w:rsidRPr="00B83F49">
              <w:rPr>
                <w:rFonts w:ascii="Book Antiqua" w:hAnsi="Book Antiqua"/>
                <w:b/>
                <w:spacing w:val="2"/>
                <w:sz w:val="18"/>
              </w:rPr>
              <w:t>beschreibt</w:t>
            </w:r>
            <w:r w:rsidR="000E0E57" w:rsidRPr="00B83F49">
              <w:rPr>
                <w:rFonts w:ascii="Book Antiqua" w:hAnsi="Book Antiqua"/>
                <w:spacing w:val="2"/>
                <w:sz w:val="18"/>
              </w:rPr>
              <w:t xml:space="preserve"> den Aufbau eines </w:t>
            </w:r>
            <w:r w:rsidR="00C977DE" w:rsidRPr="00B83F49">
              <w:rPr>
                <w:rFonts w:ascii="Book Antiqua" w:hAnsi="Book Antiqua"/>
                <w:spacing w:val="2"/>
                <w:sz w:val="18"/>
              </w:rPr>
              <w:t>quergestreiften Skelettm</w:t>
            </w:r>
            <w:r w:rsidR="000E0E57" w:rsidRPr="00B83F49">
              <w:rPr>
                <w:rFonts w:ascii="Book Antiqua" w:hAnsi="Book Antiqua"/>
                <w:spacing w:val="2"/>
                <w:sz w:val="18"/>
              </w:rPr>
              <w:t>uskels von der Grob- zur Feinstruktur:</w:t>
            </w:r>
          </w:p>
          <w:p w:rsidR="000E0E57" w:rsidRPr="00B83F49" w:rsidRDefault="000E0E57" w:rsidP="00D7140F">
            <w:pPr>
              <w:pStyle w:val="Listenabsatz"/>
              <w:numPr>
                <w:ilvl w:val="0"/>
                <w:numId w:val="2"/>
              </w:numPr>
              <w:contextualSpacing/>
              <w:jc w:val="both"/>
              <w:rPr>
                <w:spacing w:val="2"/>
                <w:sz w:val="18"/>
              </w:rPr>
            </w:pPr>
            <w:r w:rsidRPr="00B83F49">
              <w:rPr>
                <w:spacing w:val="2"/>
                <w:sz w:val="18"/>
              </w:rPr>
              <w:t>Ein Muskel</w:t>
            </w:r>
            <w:r w:rsidR="00B83F49" w:rsidRPr="00B83F49">
              <w:rPr>
                <w:spacing w:val="2"/>
                <w:sz w:val="18"/>
              </w:rPr>
              <w:t>bauch</w:t>
            </w:r>
            <w:r w:rsidRPr="00B83F49">
              <w:rPr>
                <w:spacing w:val="2"/>
                <w:sz w:val="18"/>
              </w:rPr>
              <w:t xml:space="preserve"> besteht aus Bündeln von Muskelfasern; innerhalb der Muskelfasern (Muskelzellen) verlaufen die kontraktilen Myofibrillen, die sich hauptsächlich aus den Muskelproteinen Aktin und Myosin zusammensetzen.</w:t>
            </w:r>
          </w:p>
          <w:p w:rsidR="000E0E57" w:rsidRPr="00B83F49" w:rsidRDefault="000E0E57" w:rsidP="00D7140F">
            <w:pPr>
              <w:pStyle w:val="Listenabsatz"/>
              <w:numPr>
                <w:ilvl w:val="0"/>
                <w:numId w:val="2"/>
              </w:numPr>
              <w:contextualSpacing/>
              <w:jc w:val="both"/>
              <w:rPr>
                <w:spacing w:val="2"/>
                <w:sz w:val="18"/>
              </w:rPr>
            </w:pPr>
            <w:r w:rsidRPr="00B83F49">
              <w:rPr>
                <w:spacing w:val="2"/>
                <w:sz w:val="18"/>
              </w:rPr>
              <w:t>Die Querstreifung aus hellen und dunklen Zonen ergibt sich durch die regelmäßige Anordnung der Aktin- und Myosinfilamente: Die dickeren Myosinfilamente befinden sich zwischen den dünneren Aktinfilamenten</w:t>
            </w:r>
          </w:p>
          <w:p w:rsidR="00A661E2" w:rsidRPr="00B83F49" w:rsidRDefault="000E0E57" w:rsidP="00D7140F">
            <w:pPr>
              <w:pStyle w:val="Listenabsatz"/>
              <w:numPr>
                <w:ilvl w:val="0"/>
                <w:numId w:val="2"/>
              </w:numPr>
              <w:contextualSpacing/>
              <w:jc w:val="both"/>
              <w:rPr>
                <w:spacing w:val="2"/>
                <w:sz w:val="18"/>
              </w:rPr>
            </w:pPr>
            <w:r w:rsidRPr="00B83F49">
              <w:rPr>
                <w:spacing w:val="2"/>
                <w:sz w:val="18"/>
              </w:rPr>
              <w:t>Die Myofibrillen sind durch die senkrecht verlaufenden Z-Scheiben in Abschnitte, die so genannten Sarkomere, eingeteilt. Diese stellen die kleinste funktionelle Einheit dar, in der der Kontraktionsvorgang stattfindet.</w:t>
            </w:r>
          </w:p>
          <w:p w:rsidR="000E0E57" w:rsidRPr="00B83F49" w:rsidRDefault="000E0E57" w:rsidP="00D7140F">
            <w:pPr>
              <w:pStyle w:val="Listenabsatz"/>
              <w:numPr>
                <w:ilvl w:val="0"/>
                <w:numId w:val="2"/>
              </w:numPr>
              <w:contextualSpacing/>
              <w:jc w:val="both"/>
              <w:rPr>
                <w:spacing w:val="2"/>
                <w:sz w:val="18"/>
              </w:rPr>
            </w:pPr>
            <w:r w:rsidRPr="00B83F49">
              <w:rPr>
                <w:spacing w:val="2"/>
                <w:sz w:val="18"/>
              </w:rPr>
              <w:t>Myosin- und dünne Aktinfilamente können bei einer Innervation der Muskelfasern so ineinandergleiten, dass sich die Sarkomerlänge verkürzt. Dadurch, dass viele Sarkomere hintereinandergeschaltet sind, werden Muskelkontraktionen zur Ausführung von Körperbewegungen ermöglicht.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B83F49" w:rsidRDefault="005E3289" w:rsidP="006C4F95">
            <w:pPr>
              <w:jc w:val="center"/>
              <w:rPr>
                <w:b/>
                <w:sz w:val="18"/>
                <w:szCs w:val="20"/>
              </w:rPr>
            </w:pPr>
            <w:r w:rsidRPr="00B83F49">
              <w:rPr>
                <w:b/>
                <w:sz w:val="18"/>
                <w:szCs w:val="20"/>
              </w:rPr>
              <w:t>1</w:t>
            </w:r>
            <w:r w:rsidR="006C4F95">
              <w:rPr>
                <w:b/>
                <w:sz w:val="18"/>
                <w:szCs w:val="20"/>
              </w:rPr>
              <w:t>2</w:t>
            </w:r>
            <w:r w:rsidR="00A661E2" w:rsidRPr="00B83F49">
              <w:rPr>
                <w:b/>
                <w:sz w:val="18"/>
                <w:szCs w:val="20"/>
              </w:rPr>
              <w:t xml:space="preserve"> (I)</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661E2" w:rsidRPr="00B83F49" w:rsidRDefault="00A661E2" w:rsidP="00F43FB4">
            <w:pPr>
              <w:jc w:val="center"/>
              <w:rPr>
                <w:b/>
                <w:sz w:val="18"/>
                <w:szCs w:val="20"/>
              </w:rPr>
            </w:pPr>
          </w:p>
        </w:tc>
      </w:tr>
      <w:tr w:rsidR="00A661E2" w:rsidRPr="00B83F49" w:rsidTr="00B83F49">
        <w:trPr>
          <w:cantSplit/>
          <w:trHeight w:val="3252"/>
        </w:trPr>
        <w:tc>
          <w:tcPr>
            <w:tcW w:w="7797" w:type="dxa"/>
            <w:tcBorders>
              <w:left w:val="single" w:sz="4" w:space="0" w:color="auto"/>
            </w:tcBorders>
            <w:shd w:val="clear" w:color="auto" w:fill="FFFFFF" w:themeFill="background1"/>
            <w:vAlign w:val="center"/>
          </w:tcPr>
          <w:p w:rsidR="00A07204" w:rsidRPr="00B83F49" w:rsidRDefault="00A07204" w:rsidP="00A07204">
            <w:pPr>
              <w:autoSpaceDE w:val="0"/>
              <w:autoSpaceDN w:val="0"/>
              <w:adjustRightInd w:val="0"/>
              <w:rPr>
                <w:rFonts w:ascii="Book Antiqua" w:hAnsi="Book Antiqua" w:cs="LiberationSerif"/>
                <w:sz w:val="18"/>
                <w:szCs w:val="22"/>
              </w:rPr>
            </w:pPr>
            <w:r w:rsidRPr="00B83F49">
              <w:rPr>
                <w:rFonts w:ascii="Book Antiqua" w:hAnsi="Book Antiqua" w:cs="LiberationSerif"/>
                <w:b/>
                <w:sz w:val="18"/>
                <w:szCs w:val="22"/>
              </w:rPr>
              <w:t>gibt</w:t>
            </w:r>
            <w:r w:rsidRPr="00B83F49">
              <w:rPr>
                <w:rFonts w:ascii="Book Antiqua" w:hAnsi="Book Antiqua" w:cs="LiberationSerif"/>
                <w:sz w:val="18"/>
                <w:szCs w:val="22"/>
              </w:rPr>
              <w:t xml:space="preserve"> die wesentlichen Unterschiede der roten und weißen Muskelfasern </w:t>
            </w:r>
            <w:r w:rsidRPr="00B83F49">
              <w:rPr>
                <w:rFonts w:ascii="Book Antiqua" w:hAnsi="Book Antiqua" w:cs="LiberationSerif"/>
                <w:b/>
                <w:sz w:val="18"/>
                <w:szCs w:val="22"/>
              </w:rPr>
              <w:t>an</w:t>
            </w:r>
            <w:r w:rsidRPr="00B83F49">
              <w:rPr>
                <w:rFonts w:ascii="Book Antiqua" w:hAnsi="Book Antiqua" w:cs="LiberationSerif"/>
                <w:sz w:val="18"/>
                <w:szCs w:val="22"/>
              </w:rPr>
              <w:t>:</w:t>
            </w:r>
          </w:p>
          <w:p w:rsidR="00A07204" w:rsidRPr="00B83F49" w:rsidRDefault="00A07204" w:rsidP="00D7140F">
            <w:pPr>
              <w:pStyle w:val="Listenabsatz"/>
              <w:numPr>
                <w:ilvl w:val="0"/>
                <w:numId w:val="5"/>
              </w:numPr>
              <w:autoSpaceDE w:val="0"/>
              <w:autoSpaceDN w:val="0"/>
              <w:adjustRightInd w:val="0"/>
              <w:rPr>
                <w:rFonts w:cs="LiberationSerif"/>
                <w:sz w:val="18"/>
                <w:szCs w:val="22"/>
              </w:rPr>
            </w:pPr>
            <w:r w:rsidRPr="00B83F49">
              <w:rPr>
                <w:rFonts w:cs="LiberationSerif"/>
                <w:sz w:val="18"/>
                <w:szCs w:val="22"/>
              </w:rPr>
              <w:t>Kennzeichen der roten Muskelfasern (ST-Fasern):</w:t>
            </w:r>
          </w:p>
          <w:p w:rsidR="00A07204" w:rsidRPr="00B83F49" w:rsidRDefault="00A07204" w:rsidP="00D7140F">
            <w:pPr>
              <w:pStyle w:val="Listenabsatz"/>
              <w:numPr>
                <w:ilvl w:val="0"/>
                <w:numId w:val="3"/>
              </w:numPr>
              <w:autoSpaceDE w:val="0"/>
              <w:autoSpaceDN w:val="0"/>
              <w:adjustRightInd w:val="0"/>
              <w:rPr>
                <w:rFonts w:cs="LiberationSerif"/>
                <w:sz w:val="18"/>
                <w:szCs w:val="22"/>
              </w:rPr>
            </w:pPr>
            <w:r w:rsidRPr="00B83F49">
              <w:rPr>
                <w:rFonts w:cs="LiberationSerif"/>
                <w:sz w:val="18"/>
                <w:szCs w:val="22"/>
              </w:rPr>
              <w:t>dunklere Färbung durch hohen Myoglobingehalt,</w:t>
            </w:r>
          </w:p>
          <w:p w:rsidR="00A07204" w:rsidRPr="00B83F49" w:rsidRDefault="00A07204" w:rsidP="00D7140F">
            <w:pPr>
              <w:pStyle w:val="Listenabsatz"/>
              <w:numPr>
                <w:ilvl w:val="0"/>
                <w:numId w:val="3"/>
              </w:numPr>
              <w:autoSpaceDE w:val="0"/>
              <w:autoSpaceDN w:val="0"/>
              <w:adjustRightInd w:val="0"/>
              <w:rPr>
                <w:rFonts w:cs="LiberationSerif"/>
                <w:sz w:val="18"/>
                <w:szCs w:val="22"/>
              </w:rPr>
            </w:pPr>
            <w:r w:rsidRPr="00B83F49">
              <w:rPr>
                <w:rFonts w:cs="LiberationSerif"/>
                <w:sz w:val="18"/>
                <w:szCs w:val="22"/>
              </w:rPr>
              <w:t>hoher Anteil an Mitochondrien, Glykogen und Enzymen für den aeroben Stoffwechsel,</w:t>
            </w:r>
          </w:p>
          <w:p w:rsidR="00A07204" w:rsidRPr="00B83F49" w:rsidRDefault="00A07204" w:rsidP="00D7140F">
            <w:pPr>
              <w:pStyle w:val="Listenabsatz"/>
              <w:numPr>
                <w:ilvl w:val="0"/>
                <w:numId w:val="3"/>
              </w:numPr>
              <w:autoSpaceDE w:val="0"/>
              <w:autoSpaceDN w:val="0"/>
              <w:adjustRightInd w:val="0"/>
              <w:rPr>
                <w:rFonts w:cs="LiberationSerif"/>
                <w:sz w:val="18"/>
                <w:szCs w:val="22"/>
              </w:rPr>
            </w:pPr>
            <w:r w:rsidRPr="00B83F49">
              <w:rPr>
                <w:rFonts w:cs="LiberationSerif"/>
                <w:sz w:val="18"/>
                <w:szCs w:val="22"/>
              </w:rPr>
              <w:t>hohe Ermüdungsresistenz,</w:t>
            </w:r>
          </w:p>
          <w:p w:rsidR="00A07204" w:rsidRPr="00B83F49" w:rsidRDefault="00A07204" w:rsidP="00D7140F">
            <w:pPr>
              <w:pStyle w:val="Listenabsatz"/>
              <w:numPr>
                <w:ilvl w:val="0"/>
                <w:numId w:val="3"/>
              </w:numPr>
              <w:autoSpaceDE w:val="0"/>
              <w:autoSpaceDN w:val="0"/>
              <w:adjustRightInd w:val="0"/>
              <w:rPr>
                <w:rFonts w:cs="LiberationSerif"/>
                <w:sz w:val="18"/>
                <w:szCs w:val="22"/>
              </w:rPr>
            </w:pPr>
            <w:r w:rsidRPr="00B83F49">
              <w:rPr>
                <w:rFonts w:cs="LiberationSerif"/>
                <w:sz w:val="18"/>
                <w:szCs w:val="22"/>
              </w:rPr>
              <w:t>ermöglichen ausdauernde Muskelarbeit,</w:t>
            </w:r>
          </w:p>
          <w:p w:rsidR="00A07204" w:rsidRPr="00B83F49" w:rsidRDefault="00A07204" w:rsidP="00D7140F">
            <w:pPr>
              <w:pStyle w:val="Listenabsatz"/>
              <w:numPr>
                <w:ilvl w:val="0"/>
                <w:numId w:val="3"/>
              </w:numPr>
              <w:autoSpaceDE w:val="0"/>
              <w:autoSpaceDN w:val="0"/>
              <w:adjustRightInd w:val="0"/>
              <w:rPr>
                <w:rFonts w:cs="LiberationSerif"/>
                <w:sz w:val="18"/>
                <w:szCs w:val="22"/>
              </w:rPr>
            </w:pPr>
            <w:r w:rsidRPr="00B83F49">
              <w:rPr>
                <w:rFonts w:cs="LiberationSerif"/>
                <w:sz w:val="18"/>
                <w:szCs w:val="22"/>
              </w:rPr>
              <w:t>langsam kontrahierende Fasern;</w:t>
            </w:r>
          </w:p>
          <w:p w:rsidR="00A07204" w:rsidRPr="00B83F49" w:rsidRDefault="00A07204" w:rsidP="00D7140F">
            <w:pPr>
              <w:pStyle w:val="Listenabsatz"/>
              <w:numPr>
                <w:ilvl w:val="0"/>
                <w:numId w:val="5"/>
              </w:numPr>
              <w:autoSpaceDE w:val="0"/>
              <w:autoSpaceDN w:val="0"/>
              <w:adjustRightInd w:val="0"/>
              <w:rPr>
                <w:rFonts w:cs="LiberationSerif"/>
                <w:sz w:val="18"/>
                <w:szCs w:val="22"/>
              </w:rPr>
            </w:pPr>
            <w:r w:rsidRPr="00B83F49">
              <w:rPr>
                <w:rFonts w:cs="LiberationSerif"/>
                <w:sz w:val="18"/>
                <w:szCs w:val="22"/>
              </w:rPr>
              <w:t>Kennzeichen der weißen Muskelfasern (FT-Fasern):</w:t>
            </w:r>
          </w:p>
          <w:p w:rsidR="00A07204" w:rsidRPr="00B83F49" w:rsidRDefault="00A07204" w:rsidP="00D7140F">
            <w:pPr>
              <w:pStyle w:val="Listenabsatz"/>
              <w:numPr>
                <w:ilvl w:val="0"/>
                <w:numId w:val="4"/>
              </w:numPr>
              <w:autoSpaceDE w:val="0"/>
              <w:autoSpaceDN w:val="0"/>
              <w:adjustRightInd w:val="0"/>
              <w:rPr>
                <w:rFonts w:cs="LiberationSerif"/>
                <w:sz w:val="18"/>
                <w:szCs w:val="22"/>
              </w:rPr>
            </w:pPr>
            <w:r w:rsidRPr="00B83F49">
              <w:rPr>
                <w:rFonts w:cs="LiberationSerif"/>
                <w:sz w:val="18"/>
                <w:szCs w:val="22"/>
              </w:rPr>
              <w:t>hellere Färbung durch geringen Myoglobingehalt,</w:t>
            </w:r>
          </w:p>
          <w:p w:rsidR="00A07204" w:rsidRPr="00B83F49" w:rsidRDefault="00A07204" w:rsidP="00D7140F">
            <w:pPr>
              <w:pStyle w:val="Listenabsatz"/>
              <w:numPr>
                <w:ilvl w:val="0"/>
                <w:numId w:val="4"/>
              </w:numPr>
              <w:autoSpaceDE w:val="0"/>
              <w:autoSpaceDN w:val="0"/>
              <w:adjustRightInd w:val="0"/>
              <w:rPr>
                <w:rFonts w:cs="LiberationSerif"/>
                <w:sz w:val="18"/>
                <w:szCs w:val="22"/>
              </w:rPr>
            </w:pPr>
            <w:r w:rsidRPr="00B83F49">
              <w:rPr>
                <w:rFonts w:cs="LiberationSerif"/>
                <w:sz w:val="18"/>
                <w:szCs w:val="22"/>
              </w:rPr>
              <w:t>hoher Anteil an energiereichen Phosphaten (ATP und KP), Glykogen und Enzymen für den anaeroben Stoffwechsel,</w:t>
            </w:r>
          </w:p>
          <w:p w:rsidR="00A07204" w:rsidRPr="00B83F49" w:rsidRDefault="00A07204" w:rsidP="00D7140F">
            <w:pPr>
              <w:pStyle w:val="Listenabsatz"/>
              <w:numPr>
                <w:ilvl w:val="0"/>
                <w:numId w:val="4"/>
              </w:numPr>
              <w:autoSpaceDE w:val="0"/>
              <w:autoSpaceDN w:val="0"/>
              <w:adjustRightInd w:val="0"/>
              <w:rPr>
                <w:rFonts w:cs="LiberationSerif"/>
                <w:sz w:val="18"/>
                <w:szCs w:val="22"/>
              </w:rPr>
            </w:pPr>
            <w:r w:rsidRPr="00B83F49">
              <w:rPr>
                <w:rFonts w:cs="LiberationSerif"/>
                <w:sz w:val="18"/>
                <w:szCs w:val="22"/>
              </w:rPr>
              <w:t>rasche Ermüdung,</w:t>
            </w:r>
          </w:p>
          <w:p w:rsidR="00A07204" w:rsidRPr="00B83F49" w:rsidRDefault="00A07204" w:rsidP="00D7140F">
            <w:pPr>
              <w:pStyle w:val="Listenabsatz"/>
              <w:numPr>
                <w:ilvl w:val="0"/>
                <w:numId w:val="4"/>
              </w:numPr>
              <w:autoSpaceDE w:val="0"/>
              <w:autoSpaceDN w:val="0"/>
              <w:adjustRightInd w:val="0"/>
              <w:rPr>
                <w:rFonts w:cs="LiberationSerif"/>
                <w:sz w:val="18"/>
                <w:szCs w:val="22"/>
              </w:rPr>
            </w:pPr>
            <w:r w:rsidRPr="00B83F49">
              <w:rPr>
                <w:rFonts w:cs="LiberationSerif"/>
                <w:sz w:val="18"/>
                <w:szCs w:val="22"/>
              </w:rPr>
              <w:t>verantwortlich für schnellkräftige Muskelbeanspruchungen,</w:t>
            </w:r>
          </w:p>
          <w:p w:rsidR="006E0388" w:rsidRPr="00B83F49" w:rsidRDefault="00A07204" w:rsidP="00D7140F">
            <w:pPr>
              <w:pStyle w:val="Listenabsatz"/>
              <w:numPr>
                <w:ilvl w:val="0"/>
                <w:numId w:val="4"/>
              </w:numPr>
              <w:autoSpaceDE w:val="0"/>
              <w:autoSpaceDN w:val="0"/>
              <w:adjustRightInd w:val="0"/>
              <w:rPr>
                <w:rFonts w:cs="LiberationSerif"/>
                <w:sz w:val="20"/>
                <w:szCs w:val="22"/>
              </w:rPr>
            </w:pPr>
            <w:r w:rsidRPr="00B83F49">
              <w:rPr>
                <w:rFonts w:cs="LiberationSerif"/>
                <w:sz w:val="18"/>
                <w:szCs w:val="22"/>
              </w:rPr>
              <w:t>schnell kontrahierende Fasern.</w:t>
            </w:r>
          </w:p>
        </w:tc>
        <w:tc>
          <w:tcPr>
            <w:tcW w:w="992" w:type="dxa"/>
            <w:vAlign w:val="center"/>
          </w:tcPr>
          <w:p w:rsidR="00A661E2" w:rsidRPr="00B83F49" w:rsidRDefault="006C4F95" w:rsidP="00F43FB4">
            <w:pPr>
              <w:jc w:val="center"/>
              <w:rPr>
                <w:b/>
                <w:sz w:val="18"/>
                <w:szCs w:val="20"/>
              </w:rPr>
            </w:pPr>
            <w:r>
              <w:rPr>
                <w:b/>
                <w:sz w:val="18"/>
                <w:szCs w:val="20"/>
              </w:rPr>
              <w:t>6</w:t>
            </w:r>
            <w:r w:rsidR="00665CDA" w:rsidRPr="00B83F49">
              <w:rPr>
                <w:b/>
                <w:sz w:val="18"/>
                <w:szCs w:val="20"/>
              </w:rPr>
              <w:t xml:space="preserve"> </w:t>
            </w:r>
            <w:r w:rsidR="00A661E2" w:rsidRPr="00B83F49">
              <w:rPr>
                <w:b/>
                <w:sz w:val="18"/>
                <w:szCs w:val="20"/>
              </w:rPr>
              <w:t>(</w:t>
            </w:r>
            <w:r w:rsidR="00665CDA" w:rsidRPr="00B83F49">
              <w:rPr>
                <w:b/>
                <w:sz w:val="18"/>
                <w:szCs w:val="20"/>
              </w:rPr>
              <w:t>I</w:t>
            </w:r>
            <w:r w:rsidR="00A661E2" w:rsidRPr="00B83F49">
              <w:rPr>
                <w:b/>
                <w:sz w:val="18"/>
                <w:szCs w:val="20"/>
              </w:rPr>
              <w:t>)</w:t>
            </w:r>
          </w:p>
        </w:tc>
        <w:tc>
          <w:tcPr>
            <w:tcW w:w="850" w:type="dxa"/>
          </w:tcPr>
          <w:p w:rsidR="00A661E2" w:rsidRPr="00B83F49" w:rsidRDefault="00A661E2" w:rsidP="00F43FB4">
            <w:pPr>
              <w:jc w:val="center"/>
              <w:rPr>
                <w:sz w:val="18"/>
                <w:szCs w:val="20"/>
              </w:rPr>
            </w:pPr>
          </w:p>
        </w:tc>
      </w:tr>
      <w:tr w:rsidR="007B0B63" w:rsidRPr="00B83F49" w:rsidTr="006C4F95">
        <w:trPr>
          <w:cantSplit/>
          <w:trHeight w:val="2121"/>
        </w:trPr>
        <w:tc>
          <w:tcPr>
            <w:tcW w:w="7797" w:type="dxa"/>
            <w:tcBorders>
              <w:left w:val="single" w:sz="4" w:space="0" w:color="auto"/>
            </w:tcBorders>
            <w:shd w:val="clear" w:color="auto" w:fill="FFFFFF" w:themeFill="background1"/>
            <w:vAlign w:val="center"/>
          </w:tcPr>
          <w:p w:rsidR="007B0B63" w:rsidRPr="00B83F49" w:rsidRDefault="00665CDA" w:rsidP="007B0B63">
            <w:pPr>
              <w:autoSpaceDE w:val="0"/>
              <w:autoSpaceDN w:val="0"/>
              <w:adjustRightInd w:val="0"/>
              <w:rPr>
                <w:rFonts w:ascii="Book Antiqua" w:hAnsi="Book Antiqua" w:cs="LiberationSerif"/>
                <w:sz w:val="18"/>
                <w:szCs w:val="22"/>
              </w:rPr>
            </w:pPr>
            <w:r w:rsidRPr="00B83F49">
              <w:rPr>
                <w:rFonts w:ascii="Book Antiqua" w:hAnsi="Book Antiqua" w:cs="LiberationSerif"/>
                <w:b/>
                <w:sz w:val="18"/>
                <w:szCs w:val="22"/>
              </w:rPr>
              <w:t>b)</w:t>
            </w:r>
            <w:r w:rsidRPr="00B83F49">
              <w:rPr>
                <w:rFonts w:ascii="Book Antiqua" w:hAnsi="Book Antiqua" w:cs="LiberationSerif"/>
                <w:sz w:val="18"/>
                <w:szCs w:val="22"/>
              </w:rPr>
              <w:t xml:space="preserve"> </w:t>
            </w:r>
            <w:r w:rsidRPr="00B83F49">
              <w:rPr>
                <w:rFonts w:ascii="Book Antiqua" w:hAnsi="Book Antiqua" w:cs="LiberationSerif"/>
                <w:b/>
                <w:sz w:val="18"/>
                <w:szCs w:val="22"/>
              </w:rPr>
              <w:t>begründet</w:t>
            </w:r>
            <w:r w:rsidR="007B0B63" w:rsidRPr="00B83F49">
              <w:rPr>
                <w:rFonts w:ascii="Book Antiqua" w:hAnsi="Book Antiqua" w:cs="LiberationSerif"/>
                <w:sz w:val="18"/>
                <w:szCs w:val="22"/>
              </w:rPr>
              <w:t xml:space="preserve"> die Faserverteilung der Muskulatur der 3 Sportler:</w:t>
            </w:r>
          </w:p>
          <w:p w:rsidR="007B0B63" w:rsidRPr="00B83F49" w:rsidRDefault="007B0B63" w:rsidP="00D7140F">
            <w:pPr>
              <w:pStyle w:val="Listenabsatz"/>
              <w:numPr>
                <w:ilvl w:val="0"/>
                <w:numId w:val="5"/>
              </w:numPr>
              <w:autoSpaceDE w:val="0"/>
              <w:autoSpaceDN w:val="0"/>
              <w:adjustRightInd w:val="0"/>
              <w:rPr>
                <w:rFonts w:cs="LiberationSerif"/>
                <w:sz w:val="18"/>
                <w:szCs w:val="22"/>
              </w:rPr>
            </w:pPr>
            <w:r w:rsidRPr="00B83F49">
              <w:rPr>
                <w:rFonts w:cs="LiberationSerif"/>
                <w:sz w:val="18"/>
                <w:szCs w:val="22"/>
              </w:rPr>
              <w:t>Der Ausdauersportler (Marathonläufer) weist einen hohen Anteil (85 %) an</w:t>
            </w:r>
            <w:r w:rsidR="00665CDA" w:rsidRPr="00B83F49">
              <w:rPr>
                <w:rFonts w:cs="LiberationSerif"/>
                <w:sz w:val="18"/>
                <w:szCs w:val="22"/>
              </w:rPr>
              <w:t xml:space="preserve"> </w:t>
            </w:r>
            <w:r w:rsidRPr="00B83F49">
              <w:rPr>
                <w:rFonts w:cs="LiberationSerif"/>
                <w:sz w:val="18"/>
                <w:szCs w:val="22"/>
              </w:rPr>
              <w:t>ST-Fasern auf. Als Langstreckenläufer muss er ermüdungsfrei über einen längeren</w:t>
            </w:r>
            <w:r w:rsidR="00665CDA" w:rsidRPr="00B83F49">
              <w:rPr>
                <w:rFonts w:cs="LiberationSerif"/>
                <w:sz w:val="18"/>
                <w:szCs w:val="22"/>
              </w:rPr>
              <w:t xml:space="preserve"> </w:t>
            </w:r>
            <w:r w:rsidRPr="00B83F49">
              <w:rPr>
                <w:rFonts w:cs="LiberationSerif"/>
                <w:sz w:val="18"/>
                <w:szCs w:val="22"/>
              </w:rPr>
              <w:t>Zeitraum Leistung erbringen.</w:t>
            </w:r>
          </w:p>
          <w:p w:rsidR="00665CDA" w:rsidRPr="00B83F49" w:rsidRDefault="006E0388" w:rsidP="00D7140F">
            <w:pPr>
              <w:pStyle w:val="Listenabsatz"/>
              <w:numPr>
                <w:ilvl w:val="0"/>
                <w:numId w:val="5"/>
              </w:numPr>
              <w:autoSpaceDE w:val="0"/>
              <w:autoSpaceDN w:val="0"/>
              <w:adjustRightInd w:val="0"/>
              <w:rPr>
                <w:rFonts w:cs="LiberationSerif"/>
                <w:sz w:val="18"/>
                <w:szCs w:val="22"/>
              </w:rPr>
            </w:pPr>
            <w:r w:rsidRPr="00B83F49">
              <w:rPr>
                <w:rFonts w:cs="LiberationSerif"/>
                <w:sz w:val="18"/>
                <w:szCs w:val="22"/>
              </w:rPr>
              <w:t>Sprinter verfügen über einen hohen Anteil an FT-Fasern</w:t>
            </w:r>
            <w:r w:rsidR="00665CDA" w:rsidRPr="00B83F49">
              <w:rPr>
                <w:rFonts w:cs="LiberationSerif"/>
                <w:sz w:val="18"/>
                <w:szCs w:val="22"/>
              </w:rPr>
              <w:t xml:space="preserve"> </w:t>
            </w:r>
            <w:r w:rsidRPr="00B83F49">
              <w:rPr>
                <w:rFonts w:cs="LiberationSerif"/>
                <w:sz w:val="18"/>
                <w:szCs w:val="22"/>
              </w:rPr>
              <w:t>(7</w:t>
            </w:r>
            <w:r w:rsidR="00665CDA" w:rsidRPr="00B83F49">
              <w:rPr>
                <w:rFonts w:cs="LiberationSerif"/>
                <w:sz w:val="18"/>
                <w:szCs w:val="22"/>
              </w:rPr>
              <w:t>5 %). Seine</w:t>
            </w:r>
            <w:r w:rsidRPr="00B83F49">
              <w:rPr>
                <w:rFonts w:cs="LiberationSerif"/>
                <w:sz w:val="18"/>
                <w:szCs w:val="22"/>
              </w:rPr>
              <w:t xml:space="preserve"> Sportarten erforder</w:t>
            </w:r>
            <w:r w:rsidR="00665CDA" w:rsidRPr="00B83F49">
              <w:rPr>
                <w:rFonts w:cs="LiberationSerif"/>
                <w:sz w:val="18"/>
                <w:szCs w:val="22"/>
              </w:rPr>
              <w:t>t</w:t>
            </w:r>
            <w:r w:rsidRPr="00B83F49">
              <w:rPr>
                <w:rFonts w:cs="LiberationSerif"/>
                <w:sz w:val="18"/>
                <w:szCs w:val="22"/>
              </w:rPr>
              <w:t xml:space="preserve"> kurzfristig abrufbare schnellkräftige</w:t>
            </w:r>
            <w:r w:rsidR="00665CDA" w:rsidRPr="00B83F49">
              <w:rPr>
                <w:rFonts w:cs="LiberationSerif"/>
                <w:sz w:val="18"/>
                <w:szCs w:val="22"/>
              </w:rPr>
              <w:t xml:space="preserve"> </w:t>
            </w:r>
            <w:r w:rsidRPr="00B83F49">
              <w:rPr>
                <w:rFonts w:cs="LiberationSerif"/>
                <w:sz w:val="18"/>
                <w:szCs w:val="22"/>
              </w:rPr>
              <w:t>Kontraktionen.</w:t>
            </w:r>
          </w:p>
          <w:p w:rsidR="007B0B63" w:rsidRPr="00B83F49" w:rsidRDefault="007B0B63" w:rsidP="00D7140F">
            <w:pPr>
              <w:pStyle w:val="Listenabsatz"/>
              <w:numPr>
                <w:ilvl w:val="0"/>
                <w:numId w:val="5"/>
              </w:numPr>
              <w:autoSpaceDE w:val="0"/>
              <w:autoSpaceDN w:val="0"/>
              <w:adjustRightInd w:val="0"/>
              <w:rPr>
                <w:rFonts w:ascii="LiberationSerif" w:hAnsi="LiberationSerif" w:cs="LiberationSerif"/>
                <w:b/>
                <w:sz w:val="18"/>
                <w:szCs w:val="22"/>
              </w:rPr>
            </w:pPr>
            <w:r w:rsidRPr="00B83F49">
              <w:rPr>
                <w:rFonts w:cs="LiberationSerif"/>
                <w:sz w:val="18"/>
                <w:szCs w:val="22"/>
              </w:rPr>
              <w:t>Eine annähernd gleiche Faserverteilung findet sich bei Sportlern, bei denen</w:t>
            </w:r>
            <w:r w:rsidR="00665CDA" w:rsidRPr="00B83F49">
              <w:rPr>
                <w:rFonts w:cs="LiberationSerif"/>
                <w:sz w:val="18"/>
                <w:szCs w:val="22"/>
              </w:rPr>
              <w:t xml:space="preserve"> </w:t>
            </w:r>
            <w:r w:rsidRPr="00B83F49">
              <w:rPr>
                <w:rFonts w:cs="LiberationSerif"/>
                <w:sz w:val="18"/>
                <w:szCs w:val="22"/>
              </w:rPr>
              <w:t>sowohl schnellkräftige Aktionen als auch hohe Gesamtbelastungszeiten eine</w:t>
            </w:r>
            <w:r w:rsidR="00665CDA" w:rsidRPr="00B83F49">
              <w:rPr>
                <w:rFonts w:cs="LiberationSerif"/>
                <w:sz w:val="18"/>
                <w:szCs w:val="22"/>
              </w:rPr>
              <w:t xml:space="preserve"> </w:t>
            </w:r>
            <w:r w:rsidRPr="00B83F49">
              <w:rPr>
                <w:rFonts w:cs="LiberationSerif"/>
                <w:sz w:val="18"/>
                <w:szCs w:val="22"/>
              </w:rPr>
              <w:t>Rolle spielen, z. B. bei Eishockeyspielern.</w:t>
            </w:r>
          </w:p>
        </w:tc>
        <w:tc>
          <w:tcPr>
            <w:tcW w:w="992" w:type="dxa"/>
            <w:vAlign w:val="center"/>
          </w:tcPr>
          <w:p w:rsidR="007B0B63" w:rsidRPr="00B83F49" w:rsidRDefault="00665CDA" w:rsidP="006C4F95">
            <w:pPr>
              <w:jc w:val="center"/>
              <w:rPr>
                <w:b/>
                <w:sz w:val="18"/>
                <w:szCs w:val="20"/>
              </w:rPr>
            </w:pPr>
            <w:r w:rsidRPr="00B83F49">
              <w:rPr>
                <w:b/>
                <w:sz w:val="18"/>
                <w:szCs w:val="20"/>
              </w:rPr>
              <w:t>1</w:t>
            </w:r>
            <w:r w:rsidR="006C4F95">
              <w:rPr>
                <w:b/>
                <w:sz w:val="18"/>
                <w:szCs w:val="20"/>
              </w:rPr>
              <w:t>2</w:t>
            </w:r>
            <w:r w:rsidRPr="00B83F49">
              <w:rPr>
                <w:b/>
                <w:sz w:val="18"/>
                <w:szCs w:val="20"/>
              </w:rPr>
              <w:t xml:space="preserve"> (II)</w:t>
            </w:r>
          </w:p>
        </w:tc>
        <w:tc>
          <w:tcPr>
            <w:tcW w:w="850" w:type="dxa"/>
          </w:tcPr>
          <w:p w:rsidR="007B0B63" w:rsidRPr="00B83F49" w:rsidRDefault="007B0B63" w:rsidP="00F43FB4">
            <w:pPr>
              <w:jc w:val="center"/>
              <w:rPr>
                <w:sz w:val="18"/>
                <w:szCs w:val="20"/>
              </w:rPr>
            </w:pPr>
          </w:p>
        </w:tc>
      </w:tr>
      <w:tr w:rsidR="00665CDA" w:rsidRPr="00B83F49" w:rsidTr="006C4F95">
        <w:trPr>
          <w:cantSplit/>
          <w:trHeight w:val="1415"/>
        </w:trPr>
        <w:tc>
          <w:tcPr>
            <w:tcW w:w="7797" w:type="dxa"/>
            <w:tcBorders>
              <w:left w:val="single" w:sz="4" w:space="0" w:color="auto"/>
            </w:tcBorders>
            <w:shd w:val="clear" w:color="auto" w:fill="FFFFFF" w:themeFill="background1"/>
            <w:vAlign w:val="center"/>
          </w:tcPr>
          <w:p w:rsidR="00665CDA" w:rsidRPr="00B83F49" w:rsidRDefault="00665CDA" w:rsidP="007B0B63">
            <w:pPr>
              <w:autoSpaceDE w:val="0"/>
              <w:autoSpaceDN w:val="0"/>
              <w:adjustRightInd w:val="0"/>
              <w:rPr>
                <w:rFonts w:ascii="Book Antiqua" w:hAnsi="Book Antiqua" w:cs="LiberationSerif"/>
                <w:sz w:val="18"/>
                <w:szCs w:val="22"/>
              </w:rPr>
            </w:pPr>
            <w:r w:rsidRPr="00B83F49">
              <w:rPr>
                <w:rFonts w:ascii="Book Antiqua" w:hAnsi="Book Antiqua" w:cs="LiberationSerif"/>
                <w:b/>
                <w:sz w:val="18"/>
                <w:szCs w:val="22"/>
              </w:rPr>
              <w:t>c) beurteilt</w:t>
            </w:r>
            <w:r w:rsidR="00F04AA1" w:rsidRPr="00B83F49">
              <w:rPr>
                <w:rFonts w:ascii="Book Antiqua" w:hAnsi="Book Antiqua" w:cs="LiberationSerif"/>
                <w:b/>
                <w:sz w:val="18"/>
                <w:szCs w:val="22"/>
              </w:rPr>
              <w:t>,</w:t>
            </w:r>
            <w:r w:rsidR="00F04AA1" w:rsidRPr="00B83F49">
              <w:rPr>
                <w:sz w:val="22"/>
              </w:rPr>
              <w:t xml:space="preserve"> </w:t>
            </w:r>
            <w:r w:rsidR="00F04AA1" w:rsidRPr="00B83F49">
              <w:rPr>
                <w:rFonts w:ascii="Book Antiqua" w:hAnsi="Book Antiqua" w:cs="LiberationSerif"/>
                <w:sz w:val="18"/>
                <w:szCs w:val="22"/>
              </w:rPr>
              <w:t>welche Muskelfaserverteilung ein Kletterer haben könnte:</w:t>
            </w:r>
          </w:p>
          <w:p w:rsidR="00C20C78" w:rsidRPr="00B83F49" w:rsidRDefault="00F04AA1" w:rsidP="00D7140F">
            <w:pPr>
              <w:pStyle w:val="Listenabsatz"/>
              <w:numPr>
                <w:ilvl w:val="0"/>
                <w:numId w:val="9"/>
              </w:numPr>
              <w:autoSpaceDE w:val="0"/>
              <w:autoSpaceDN w:val="0"/>
              <w:adjustRightInd w:val="0"/>
              <w:jc w:val="both"/>
              <w:rPr>
                <w:rFonts w:cs="LiberationSerif"/>
                <w:b/>
                <w:sz w:val="18"/>
                <w:szCs w:val="22"/>
              </w:rPr>
            </w:pPr>
            <w:r w:rsidRPr="00B83F49">
              <w:rPr>
                <w:rFonts w:cs="LiberationSerif"/>
                <w:sz w:val="18"/>
                <w:szCs w:val="22"/>
              </w:rPr>
              <w:t xml:space="preserve">Aufgrund der hohen statische Anteile beim Halten muss der Kletterer ermüdungsresistente ST-Muskelfasern besitzen. </w:t>
            </w:r>
          </w:p>
          <w:p w:rsidR="00F04AA1" w:rsidRPr="00D725D5" w:rsidRDefault="00F04AA1" w:rsidP="00D7140F">
            <w:pPr>
              <w:pStyle w:val="Listenabsatz"/>
              <w:numPr>
                <w:ilvl w:val="0"/>
                <w:numId w:val="9"/>
              </w:numPr>
              <w:autoSpaceDE w:val="0"/>
              <w:autoSpaceDN w:val="0"/>
              <w:adjustRightInd w:val="0"/>
              <w:jc w:val="both"/>
              <w:rPr>
                <w:rFonts w:cs="LiberationSerif"/>
                <w:b/>
                <w:sz w:val="18"/>
                <w:szCs w:val="22"/>
              </w:rPr>
            </w:pPr>
            <w:r w:rsidRPr="00B83F49">
              <w:rPr>
                <w:rFonts w:cs="LiberationSerif"/>
                <w:sz w:val="18"/>
                <w:szCs w:val="22"/>
              </w:rPr>
              <w:t>Allerdings muss er sich teilweise auch schnellkräftig (konzentrisch) hochziehen bzw. abdrücken, so dass auch ein gewisser Anteil von FT-Fasern vorhanden sein muss.</w:t>
            </w:r>
          </w:p>
          <w:p w:rsidR="00D725D5" w:rsidRPr="00B83F49" w:rsidRDefault="00D725D5" w:rsidP="00D725D5">
            <w:pPr>
              <w:pStyle w:val="Listenabsatz"/>
              <w:numPr>
                <w:ilvl w:val="0"/>
                <w:numId w:val="9"/>
              </w:numPr>
              <w:autoSpaceDE w:val="0"/>
              <w:autoSpaceDN w:val="0"/>
              <w:adjustRightInd w:val="0"/>
              <w:jc w:val="both"/>
              <w:rPr>
                <w:rFonts w:cs="LiberationSerif"/>
                <w:b/>
                <w:sz w:val="18"/>
                <w:szCs w:val="22"/>
              </w:rPr>
            </w:pPr>
            <w:r>
              <w:rPr>
                <w:rFonts w:cs="LiberationSerif"/>
                <w:sz w:val="18"/>
                <w:szCs w:val="22"/>
              </w:rPr>
              <w:t>Insgesamt überwiegen aufgrund der statischen Kletterelemente die ST-Fasern.</w:t>
            </w:r>
          </w:p>
        </w:tc>
        <w:tc>
          <w:tcPr>
            <w:tcW w:w="992" w:type="dxa"/>
            <w:vAlign w:val="center"/>
          </w:tcPr>
          <w:p w:rsidR="00665CDA" w:rsidRPr="00B83F49" w:rsidRDefault="006C4F95" w:rsidP="00F43FB4">
            <w:pPr>
              <w:jc w:val="center"/>
              <w:rPr>
                <w:b/>
                <w:sz w:val="18"/>
                <w:szCs w:val="20"/>
              </w:rPr>
            </w:pPr>
            <w:r>
              <w:rPr>
                <w:b/>
                <w:sz w:val="18"/>
                <w:szCs w:val="20"/>
              </w:rPr>
              <w:t>6</w:t>
            </w:r>
            <w:r w:rsidR="00F04AA1" w:rsidRPr="00B83F49">
              <w:rPr>
                <w:b/>
                <w:sz w:val="18"/>
                <w:szCs w:val="20"/>
              </w:rPr>
              <w:t xml:space="preserve"> (III)</w:t>
            </w:r>
          </w:p>
        </w:tc>
        <w:tc>
          <w:tcPr>
            <w:tcW w:w="850" w:type="dxa"/>
          </w:tcPr>
          <w:p w:rsidR="00665CDA" w:rsidRPr="00B83F49" w:rsidRDefault="00665CDA" w:rsidP="00F43FB4">
            <w:pPr>
              <w:jc w:val="center"/>
              <w:rPr>
                <w:sz w:val="18"/>
                <w:szCs w:val="20"/>
              </w:rPr>
            </w:pPr>
          </w:p>
        </w:tc>
      </w:tr>
      <w:tr w:rsidR="00A661E2" w:rsidRPr="00B83F49" w:rsidTr="00F43FB4">
        <w:trPr>
          <w:cantSplit/>
          <w:trHeight w:val="273"/>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B83F49" w:rsidRDefault="00A661E2" w:rsidP="00F43FB4">
            <w:pPr>
              <w:jc w:val="both"/>
              <w:rPr>
                <w:rFonts w:ascii="Book Antiqua" w:hAnsi="Book Antiqua"/>
                <w:bCs/>
                <w:sz w:val="18"/>
                <w:szCs w:val="20"/>
              </w:rPr>
            </w:pPr>
            <w:r w:rsidRPr="00B83F49">
              <w:rPr>
                <w:rFonts w:ascii="Book Antiqua" w:hAnsi="Book Antiqua"/>
                <w:bCs/>
                <w:sz w:val="18"/>
                <w:szCs w:val="20"/>
              </w:rPr>
              <w:t>erfüllt ein weiteres aufgabenbezogenes Kriterium.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B83F49" w:rsidRDefault="0045279D" w:rsidP="00F43FB4">
            <w:pPr>
              <w:jc w:val="center"/>
              <w:rPr>
                <w:rFonts w:ascii="Book Antiqua" w:hAnsi="Book Antiqua"/>
                <w:b/>
                <w:sz w:val="18"/>
                <w:szCs w:val="20"/>
              </w:rPr>
            </w:pPr>
            <w:r>
              <w:rPr>
                <w:rFonts w:ascii="Book Antiqua" w:hAnsi="Book Antiqua"/>
                <w:b/>
                <w:sz w:val="18"/>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661E2" w:rsidRPr="00B83F49" w:rsidRDefault="00A661E2" w:rsidP="00F43FB4">
            <w:pPr>
              <w:jc w:val="center"/>
              <w:rPr>
                <w:rFonts w:ascii="Book Antiqua" w:hAnsi="Book Antiqua"/>
                <w:sz w:val="18"/>
                <w:szCs w:val="20"/>
              </w:rPr>
            </w:pPr>
          </w:p>
        </w:tc>
      </w:tr>
      <w:tr w:rsidR="00A661E2" w:rsidRPr="00B83F49" w:rsidTr="00F43FB4">
        <w:trPr>
          <w:cantSplit/>
          <w:trHeight w:val="265"/>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B83F49" w:rsidRDefault="00A661E2" w:rsidP="00F43FB4">
            <w:pPr>
              <w:jc w:val="right"/>
              <w:rPr>
                <w:b/>
                <w:bCs/>
                <w:sz w:val="18"/>
                <w:szCs w:val="20"/>
              </w:rPr>
            </w:pPr>
            <w:r w:rsidRPr="00B83F49">
              <w:rPr>
                <w:b/>
                <w:bCs/>
                <w:sz w:val="18"/>
                <w:szCs w:val="20"/>
              </w:rPr>
              <w:t>Summe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B83F49" w:rsidRDefault="00A661E2" w:rsidP="006C4F95">
            <w:pPr>
              <w:jc w:val="center"/>
              <w:rPr>
                <w:b/>
                <w:sz w:val="18"/>
                <w:szCs w:val="20"/>
              </w:rPr>
            </w:pPr>
            <w:r w:rsidRPr="00B83F49">
              <w:rPr>
                <w:b/>
                <w:sz w:val="18"/>
                <w:szCs w:val="20"/>
              </w:rPr>
              <w:t>3</w:t>
            </w:r>
            <w:r w:rsidR="006C4F95">
              <w:rPr>
                <w:b/>
                <w:sz w:val="18"/>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661E2" w:rsidRPr="00B83F49" w:rsidRDefault="00A661E2" w:rsidP="00F43FB4">
            <w:pPr>
              <w:jc w:val="center"/>
              <w:rPr>
                <w:sz w:val="18"/>
                <w:szCs w:val="20"/>
              </w:rPr>
            </w:pPr>
          </w:p>
        </w:tc>
      </w:tr>
    </w:tbl>
    <w:p w:rsidR="00F04AA1" w:rsidRDefault="00F04AA1">
      <w:pPr>
        <w:rPr>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992"/>
        <w:gridCol w:w="850"/>
      </w:tblGrid>
      <w:tr w:rsidR="00A661E2" w:rsidRPr="00B83F49" w:rsidTr="00F43FB4">
        <w:trPr>
          <w:cantSplit/>
          <w:trHeight w:val="330"/>
        </w:trPr>
        <w:tc>
          <w:tcPr>
            <w:tcW w:w="7797" w:type="dxa"/>
            <w:tcBorders>
              <w:top w:val="single" w:sz="4" w:space="0" w:color="auto"/>
              <w:left w:val="single" w:sz="4" w:space="0" w:color="auto"/>
              <w:right w:val="single" w:sz="4" w:space="0" w:color="auto"/>
            </w:tcBorders>
            <w:shd w:val="clear" w:color="auto" w:fill="FFFFFF" w:themeFill="background1"/>
            <w:vAlign w:val="center"/>
          </w:tcPr>
          <w:p w:rsidR="00A661E2" w:rsidRPr="00B83F49" w:rsidRDefault="00A661E2" w:rsidP="00F43FB4">
            <w:pPr>
              <w:contextualSpacing/>
              <w:jc w:val="both"/>
              <w:rPr>
                <w:b/>
                <w:spacing w:val="2"/>
                <w:sz w:val="18"/>
                <w:szCs w:val="20"/>
              </w:rPr>
            </w:pPr>
            <w:r w:rsidRPr="00B83F49">
              <w:rPr>
                <w:b/>
                <w:spacing w:val="2"/>
                <w:sz w:val="18"/>
                <w:szCs w:val="20"/>
              </w:rPr>
              <w:t xml:space="preserve"> Die Schülerin/Der Schüler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B83F49" w:rsidRDefault="00A661E2" w:rsidP="00F43FB4">
            <w:pPr>
              <w:jc w:val="center"/>
              <w:rPr>
                <w:b/>
                <w:sz w:val="18"/>
                <w:szCs w:val="20"/>
              </w:rPr>
            </w:pPr>
            <w:r w:rsidRPr="00B83F49">
              <w:rPr>
                <w:b/>
                <w:sz w:val="18"/>
                <w:szCs w:val="20"/>
              </w:rPr>
              <w:t>Max</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661E2" w:rsidRPr="00B83F49" w:rsidRDefault="00A661E2" w:rsidP="00F43FB4">
            <w:pPr>
              <w:jc w:val="center"/>
              <w:rPr>
                <w:b/>
                <w:sz w:val="18"/>
                <w:szCs w:val="20"/>
              </w:rPr>
            </w:pPr>
          </w:p>
        </w:tc>
      </w:tr>
      <w:tr w:rsidR="00A661E2" w:rsidRPr="00B83F49" w:rsidTr="00B83F49">
        <w:trPr>
          <w:cantSplit/>
          <w:trHeight w:val="2191"/>
        </w:trPr>
        <w:tc>
          <w:tcPr>
            <w:tcW w:w="7797" w:type="dxa"/>
            <w:shd w:val="clear" w:color="auto" w:fill="FFFFFF" w:themeFill="background1"/>
            <w:vAlign w:val="center"/>
          </w:tcPr>
          <w:p w:rsidR="00F04AA1" w:rsidRPr="00B83F49" w:rsidRDefault="00F04AA1" w:rsidP="00353748">
            <w:pPr>
              <w:contextualSpacing/>
              <w:jc w:val="both"/>
              <w:rPr>
                <w:rFonts w:ascii="Book Antiqua" w:hAnsi="Book Antiqua"/>
                <w:sz w:val="18"/>
              </w:rPr>
            </w:pPr>
            <w:r w:rsidRPr="00B83F49">
              <w:rPr>
                <w:rFonts w:ascii="Book Antiqua" w:hAnsi="Book Antiqua"/>
                <w:sz w:val="18"/>
              </w:rPr>
              <w:t xml:space="preserve">d) </w:t>
            </w:r>
            <w:r w:rsidRPr="00B83F49">
              <w:rPr>
                <w:rFonts w:ascii="Book Antiqua" w:hAnsi="Book Antiqua"/>
                <w:b/>
                <w:sz w:val="18"/>
              </w:rPr>
              <w:t>erläutert</w:t>
            </w:r>
            <w:r w:rsidRPr="00B83F49">
              <w:rPr>
                <w:rFonts w:ascii="Book Antiqua" w:hAnsi="Book Antiqua"/>
                <w:sz w:val="18"/>
              </w:rPr>
              <w:t xml:space="preserve"> die für das Klettern benötigten Kraftanforderungen:</w:t>
            </w:r>
          </w:p>
          <w:p w:rsidR="00353748" w:rsidRPr="00B83F49" w:rsidRDefault="00353748" w:rsidP="00D7140F">
            <w:pPr>
              <w:pStyle w:val="Listenabsatz"/>
              <w:numPr>
                <w:ilvl w:val="0"/>
                <w:numId w:val="6"/>
              </w:numPr>
              <w:contextualSpacing/>
              <w:jc w:val="both"/>
              <w:rPr>
                <w:sz w:val="18"/>
              </w:rPr>
            </w:pPr>
            <w:r w:rsidRPr="00B83F49">
              <w:rPr>
                <w:b/>
                <w:sz w:val="18"/>
              </w:rPr>
              <w:t>Maximalkraft</w:t>
            </w:r>
            <w:r w:rsidRPr="00B83F49">
              <w:rPr>
                <w:sz w:val="18"/>
              </w:rPr>
              <w:t>: Diese größtmögliche Kraft bei maximaler willkürlicher Kontraktion</w:t>
            </w:r>
            <w:r w:rsidR="00F04AA1" w:rsidRPr="00B83F49">
              <w:rPr>
                <w:sz w:val="18"/>
              </w:rPr>
              <w:t xml:space="preserve"> </w:t>
            </w:r>
            <w:r w:rsidRPr="00B83F49">
              <w:rPr>
                <w:sz w:val="18"/>
              </w:rPr>
              <w:t xml:space="preserve">benötigt der Kletterer in </w:t>
            </w:r>
            <w:r w:rsidRPr="00B83F49">
              <w:rPr>
                <w:b/>
                <w:sz w:val="18"/>
              </w:rPr>
              <w:t>statischer Arbeitsweise</w:t>
            </w:r>
            <w:r w:rsidRPr="00B83F49">
              <w:rPr>
                <w:sz w:val="18"/>
              </w:rPr>
              <w:t xml:space="preserve"> der Muskulatur zum Halten des</w:t>
            </w:r>
            <w:r w:rsidR="00F04AA1" w:rsidRPr="00B83F49">
              <w:rPr>
                <w:sz w:val="18"/>
              </w:rPr>
              <w:t xml:space="preserve"> </w:t>
            </w:r>
            <w:r w:rsidRPr="00B83F49">
              <w:rPr>
                <w:sz w:val="18"/>
              </w:rPr>
              <w:t xml:space="preserve">eigenen Körpergewichts an der Wand. Die positiv </w:t>
            </w:r>
            <w:r w:rsidRPr="00B83F49">
              <w:rPr>
                <w:b/>
                <w:sz w:val="18"/>
              </w:rPr>
              <w:t>dynamische Arbeitsweise</w:t>
            </w:r>
            <w:r w:rsidR="00F04AA1" w:rsidRPr="00B83F49">
              <w:rPr>
                <w:sz w:val="18"/>
              </w:rPr>
              <w:t xml:space="preserve"> </w:t>
            </w:r>
            <w:r w:rsidRPr="00B83F49">
              <w:rPr>
                <w:sz w:val="18"/>
              </w:rPr>
              <w:t>(konzentrisch, überwindend) ermöglicht ihm ein Hochziehen an den Griffen</w:t>
            </w:r>
            <w:r w:rsidR="00F04AA1" w:rsidRPr="00B83F49">
              <w:rPr>
                <w:sz w:val="18"/>
              </w:rPr>
              <w:t xml:space="preserve"> </w:t>
            </w:r>
            <w:r w:rsidRPr="00B83F49">
              <w:rPr>
                <w:sz w:val="18"/>
              </w:rPr>
              <w:t xml:space="preserve">sowie </w:t>
            </w:r>
            <w:r w:rsidR="00F04AA1" w:rsidRPr="00B83F49">
              <w:rPr>
                <w:sz w:val="18"/>
              </w:rPr>
              <w:t>Hochdrücken v</w:t>
            </w:r>
            <w:r w:rsidRPr="00B83F49">
              <w:rPr>
                <w:sz w:val="18"/>
              </w:rPr>
              <w:t>on den Tritten.</w:t>
            </w:r>
          </w:p>
          <w:p w:rsidR="00A661E2" w:rsidRPr="00B83F49" w:rsidRDefault="00353748" w:rsidP="00D7140F">
            <w:pPr>
              <w:pStyle w:val="Listenabsatz"/>
              <w:numPr>
                <w:ilvl w:val="0"/>
                <w:numId w:val="6"/>
              </w:numPr>
              <w:contextualSpacing/>
              <w:jc w:val="both"/>
              <w:rPr>
                <w:sz w:val="18"/>
              </w:rPr>
            </w:pPr>
            <w:r w:rsidRPr="00B83F49">
              <w:rPr>
                <w:b/>
                <w:sz w:val="18"/>
              </w:rPr>
              <w:t>Kraftausdauer</w:t>
            </w:r>
            <w:r w:rsidRPr="00B83F49">
              <w:rPr>
                <w:sz w:val="18"/>
              </w:rPr>
              <w:t>: Die Ermüdungswiderstandsfähigkeit des gesamten Organismus</w:t>
            </w:r>
            <w:r w:rsidR="00F04AA1" w:rsidRPr="00B83F49">
              <w:rPr>
                <w:sz w:val="18"/>
              </w:rPr>
              <w:t xml:space="preserve"> </w:t>
            </w:r>
            <w:r w:rsidRPr="00B83F49">
              <w:rPr>
                <w:sz w:val="18"/>
              </w:rPr>
              <w:t>bzw. einzelner Teilsysteme spielt beim Kletterer hauptsächlich im Bereich der</w:t>
            </w:r>
            <w:r w:rsidR="00F04AA1" w:rsidRPr="00B83F49">
              <w:rPr>
                <w:sz w:val="18"/>
              </w:rPr>
              <w:t xml:space="preserve"> </w:t>
            </w:r>
            <w:r w:rsidRPr="00B83F49">
              <w:rPr>
                <w:b/>
                <w:sz w:val="18"/>
              </w:rPr>
              <w:t>Arm- und Fingermuskulatur</w:t>
            </w:r>
            <w:r w:rsidRPr="00B83F49">
              <w:rPr>
                <w:sz w:val="18"/>
              </w:rPr>
              <w:t xml:space="preserve"> eine bedeutende Rolle, da er sein gesamtes Körpergewicht</w:t>
            </w:r>
            <w:r w:rsidR="00F04AA1" w:rsidRPr="00B83F49">
              <w:rPr>
                <w:sz w:val="18"/>
              </w:rPr>
              <w:t xml:space="preserve"> </w:t>
            </w:r>
            <w:r w:rsidRPr="00B83F49">
              <w:rPr>
                <w:sz w:val="18"/>
              </w:rPr>
              <w:t>an den Griffen halten bzw. sich hochziehen muss, insbesondere an</w:t>
            </w:r>
            <w:r w:rsidR="00F04AA1" w:rsidRPr="00B83F49">
              <w:rPr>
                <w:sz w:val="18"/>
              </w:rPr>
              <w:t xml:space="preserve"> Stellen mit Überhängen.</w:t>
            </w:r>
          </w:p>
        </w:tc>
        <w:tc>
          <w:tcPr>
            <w:tcW w:w="992" w:type="dxa"/>
            <w:shd w:val="clear" w:color="auto" w:fill="FFFFFF" w:themeFill="background1"/>
            <w:vAlign w:val="center"/>
          </w:tcPr>
          <w:p w:rsidR="00A661E2" w:rsidRPr="00B83F49" w:rsidRDefault="00496C9F" w:rsidP="006C4F95">
            <w:pPr>
              <w:jc w:val="center"/>
              <w:rPr>
                <w:b/>
                <w:sz w:val="18"/>
                <w:szCs w:val="20"/>
              </w:rPr>
            </w:pPr>
            <w:r w:rsidRPr="00B83F49">
              <w:rPr>
                <w:b/>
                <w:sz w:val="18"/>
                <w:szCs w:val="20"/>
              </w:rPr>
              <w:t>1</w:t>
            </w:r>
            <w:r w:rsidR="006C4F95">
              <w:rPr>
                <w:b/>
                <w:sz w:val="18"/>
                <w:szCs w:val="20"/>
              </w:rPr>
              <w:t>2</w:t>
            </w:r>
            <w:r w:rsidR="00A661E2" w:rsidRPr="00B83F49">
              <w:rPr>
                <w:b/>
                <w:sz w:val="18"/>
                <w:szCs w:val="20"/>
              </w:rPr>
              <w:t xml:space="preserve"> (I)</w:t>
            </w:r>
          </w:p>
        </w:tc>
        <w:tc>
          <w:tcPr>
            <w:tcW w:w="850" w:type="dxa"/>
            <w:shd w:val="clear" w:color="auto" w:fill="FFFFFF" w:themeFill="background1"/>
          </w:tcPr>
          <w:p w:rsidR="00A661E2" w:rsidRPr="00B83F49" w:rsidRDefault="00A661E2" w:rsidP="00F43FB4">
            <w:pPr>
              <w:jc w:val="center"/>
              <w:rPr>
                <w:sz w:val="18"/>
                <w:szCs w:val="20"/>
              </w:rPr>
            </w:pPr>
          </w:p>
        </w:tc>
      </w:tr>
      <w:tr w:rsidR="00C67679" w:rsidRPr="00B83F49" w:rsidTr="009E24F2">
        <w:trPr>
          <w:cantSplit/>
          <w:trHeight w:val="1265"/>
        </w:trPr>
        <w:tc>
          <w:tcPr>
            <w:tcW w:w="7797" w:type="dxa"/>
            <w:shd w:val="clear" w:color="auto" w:fill="FFFFFF" w:themeFill="background1"/>
            <w:vAlign w:val="center"/>
          </w:tcPr>
          <w:p w:rsidR="00C67679" w:rsidRPr="00B83F49" w:rsidRDefault="00C67679" w:rsidP="00C67679">
            <w:pPr>
              <w:jc w:val="both"/>
              <w:rPr>
                <w:rFonts w:ascii="Book Antiqua" w:hAnsi="Book Antiqua"/>
                <w:sz w:val="18"/>
              </w:rPr>
            </w:pPr>
            <w:r w:rsidRPr="00B83F49">
              <w:rPr>
                <w:rFonts w:ascii="Book Antiqua" w:hAnsi="Book Antiqua"/>
                <w:sz w:val="18"/>
              </w:rPr>
              <w:lastRenderedPageBreak/>
              <w:t xml:space="preserve">e) </w:t>
            </w:r>
            <w:r w:rsidRPr="00B83F49">
              <w:rPr>
                <w:rFonts w:ascii="Book Antiqua" w:hAnsi="Book Antiqua"/>
                <w:b/>
                <w:sz w:val="18"/>
              </w:rPr>
              <w:t>beschreibt</w:t>
            </w:r>
            <w:r w:rsidRPr="00B83F49">
              <w:rPr>
                <w:rFonts w:ascii="Book Antiqua" w:hAnsi="Book Antiqua"/>
                <w:sz w:val="18"/>
              </w:rPr>
              <w:t xml:space="preserve"> den Kurvenverlauf (M 3):</w:t>
            </w:r>
          </w:p>
          <w:p w:rsidR="00C67679" w:rsidRPr="00B83F49" w:rsidRDefault="00C67679" w:rsidP="00D7140F">
            <w:pPr>
              <w:pStyle w:val="Listenabsatz"/>
              <w:numPr>
                <w:ilvl w:val="0"/>
                <w:numId w:val="7"/>
              </w:numPr>
              <w:jc w:val="both"/>
              <w:rPr>
                <w:sz w:val="18"/>
              </w:rPr>
            </w:pPr>
            <w:r w:rsidRPr="00B83F49">
              <w:rPr>
                <w:sz w:val="18"/>
              </w:rPr>
              <w:t xml:space="preserve">Achsenbezeichnung, deutliche Steigung in Abschnitt I, Stagnation gegen Ende des Abschnitts II, keine Steigung in Abschnitt III, </w:t>
            </w:r>
          </w:p>
          <w:p w:rsidR="00C67679" w:rsidRPr="00B83F49" w:rsidRDefault="00C67679" w:rsidP="00D7140F">
            <w:pPr>
              <w:pStyle w:val="Listenabsatz"/>
              <w:numPr>
                <w:ilvl w:val="0"/>
                <w:numId w:val="7"/>
              </w:numPr>
              <w:jc w:val="both"/>
              <w:rPr>
                <w:sz w:val="18"/>
              </w:rPr>
            </w:pPr>
            <w:r w:rsidRPr="00B83F49">
              <w:rPr>
                <w:sz w:val="18"/>
              </w:rPr>
              <w:t>Der Kurvenverlauf von Schüler B verläuft nach dem gemeinsamen „Startpunkt“ immer über dem von Schüler A.</w:t>
            </w:r>
          </w:p>
        </w:tc>
        <w:tc>
          <w:tcPr>
            <w:tcW w:w="992" w:type="dxa"/>
            <w:shd w:val="clear" w:color="auto" w:fill="FFFFFF" w:themeFill="background1"/>
            <w:vAlign w:val="center"/>
          </w:tcPr>
          <w:p w:rsidR="00C67679" w:rsidRPr="00B83F49" w:rsidRDefault="00C67679" w:rsidP="00496C9F">
            <w:pPr>
              <w:jc w:val="center"/>
              <w:rPr>
                <w:b/>
                <w:sz w:val="18"/>
                <w:szCs w:val="20"/>
              </w:rPr>
            </w:pPr>
            <w:r w:rsidRPr="00B83F49">
              <w:rPr>
                <w:b/>
                <w:sz w:val="18"/>
                <w:szCs w:val="20"/>
              </w:rPr>
              <w:t>5 (I)</w:t>
            </w:r>
          </w:p>
        </w:tc>
        <w:tc>
          <w:tcPr>
            <w:tcW w:w="850" w:type="dxa"/>
            <w:shd w:val="clear" w:color="auto" w:fill="FFFFFF" w:themeFill="background1"/>
          </w:tcPr>
          <w:p w:rsidR="00C67679" w:rsidRPr="00B83F49" w:rsidRDefault="00C67679" w:rsidP="00F43FB4">
            <w:pPr>
              <w:jc w:val="center"/>
              <w:rPr>
                <w:sz w:val="18"/>
                <w:szCs w:val="20"/>
              </w:rPr>
            </w:pPr>
          </w:p>
        </w:tc>
      </w:tr>
      <w:tr w:rsidR="00A661E2" w:rsidRPr="00B83F49" w:rsidTr="009E24F2">
        <w:trPr>
          <w:cantSplit/>
          <w:trHeight w:val="3522"/>
        </w:trPr>
        <w:tc>
          <w:tcPr>
            <w:tcW w:w="7797" w:type="dxa"/>
            <w:shd w:val="clear" w:color="auto" w:fill="FFFFFF" w:themeFill="background1"/>
            <w:vAlign w:val="center"/>
          </w:tcPr>
          <w:p w:rsidR="00353748" w:rsidRPr="00B83F49" w:rsidRDefault="00C67679" w:rsidP="00353748">
            <w:pPr>
              <w:contextualSpacing/>
              <w:jc w:val="both"/>
              <w:rPr>
                <w:rFonts w:ascii="Book Antiqua" w:hAnsi="Book Antiqua"/>
                <w:sz w:val="18"/>
              </w:rPr>
            </w:pPr>
            <w:r w:rsidRPr="00B83F49">
              <w:rPr>
                <w:rFonts w:ascii="Book Antiqua" w:hAnsi="Book Antiqua"/>
                <w:b/>
                <w:sz w:val="18"/>
              </w:rPr>
              <w:t>erklärt</w:t>
            </w:r>
            <w:r w:rsidR="00353748" w:rsidRPr="00B83F49">
              <w:rPr>
                <w:rFonts w:ascii="Book Antiqua" w:hAnsi="Book Antiqua"/>
                <w:sz w:val="18"/>
              </w:rPr>
              <w:t xml:space="preserve"> den Kurvenverlauf mit </w:t>
            </w:r>
            <w:r w:rsidRPr="00B83F49">
              <w:rPr>
                <w:rFonts w:ascii="Book Antiqua" w:hAnsi="Book Antiqua"/>
                <w:sz w:val="18"/>
              </w:rPr>
              <w:t>drei</w:t>
            </w:r>
            <w:r w:rsidR="00353748" w:rsidRPr="00B83F49">
              <w:rPr>
                <w:rFonts w:ascii="Book Antiqua" w:hAnsi="Book Antiqua"/>
                <w:sz w:val="18"/>
              </w:rPr>
              <w:t xml:space="preserve"> relevanten trainingswirksamen Prinzipien, die</w:t>
            </w:r>
            <w:r w:rsidRPr="00B83F49">
              <w:rPr>
                <w:rFonts w:ascii="Book Antiqua" w:hAnsi="Book Antiqua"/>
                <w:sz w:val="18"/>
              </w:rPr>
              <w:t xml:space="preserve"> </w:t>
            </w:r>
            <w:r w:rsidR="00353748" w:rsidRPr="00B83F49">
              <w:rPr>
                <w:rFonts w:ascii="Book Antiqua" w:hAnsi="Book Antiqua"/>
                <w:sz w:val="18"/>
              </w:rPr>
              <w:t>diesem zugrunde liegen</w:t>
            </w:r>
            <w:r w:rsidRPr="00B83F49">
              <w:rPr>
                <w:rFonts w:ascii="Book Antiqua" w:hAnsi="Book Antiqua"/>
                <w:sz w:val="18"/>
              </w:rPr>
              <w:t>:</w:t>
            </w:r>
          </w:p>
          <w:p w:rsidR="00353748" w:rsidRPr="00B83F49" w:rsidRDefault="00353748" w:rsidP="00D7140F">
            <w:pPr>
              <w:pStyle w:val="Listenabsatz"/>
              <w:numPr>
                <w:ilvl w:val="0"/>
                <w:numId w:val="8"/>
              </w:numPr>
              <w:contextualSpacing/>
              <w:jc w:val="both"/>
              <w:rPr>
                <w:sz w:val="18"/>
              </w:rPr>
            </w:pPr>
            <w:r w:rsidRPr="00B83F49">
              <w:rPr>
                <w:sz w:val="18"/>
              </w:rPr>
              <w:t>Nach de</w:t>
            </w:r>
            <w:r w:rsidR="00C20C78" w:rsidRPr="00B83F49">
              <w:rPr>
                <w:sz w:val="18"/>
              </w:rPr>
              <w:t>r</w:t>
            </w:r>
            <w:r w:rsidRPr="00B83F49">
              <w:rPr>
                <w:sz w:val="18"/>
              </w:rPr>
              <w:t xml:space="preserve"> </w:t>
            </w:r>
            <w:r w:rsidRPr="00B83F49">
              <w:rPr>
                <w:b/>
                <w:sz w:val="18"/>
              </w:rPr>
              <w:t>Reizstufen</w:t>
            </w:r>
            <w:r w:rsidR="00C67679" w:rsidRPr="00B83F49">
              <w:rPr>
                <w:b/>
                <w:sz w:val="18"/>
              </w:rPr>
              <w:t>regel</w:t>
            </w:r>
            <w:r w:rsidRPr="00B83F49">
              <w:rPr>
                <w:sz w:val="18"/>
              </w:rPr>
              <w:t xml:space="preserve"> muss der Belastungsreiz eine bestimmte Schwelle überschreiten, damit überhaupt ein Leistungszuwachs erzielt werden kann. Das trifft zu Beginn für beide Schüler zu, die Kurven (Abschnitt I)</w:t>
            </w:r>
            <w:r w:rsidR="00C67679" w:rsidRPr="00B83F49">
              <w:rPr>
                <w:sz w:val="18"/>
              </w:rPr>
              <w:t xml:space="preserve"> </w:t>
            </w:r>
            <w:r w:rsidRPr="00B83F49">
              <w:rPr>
                <w:sz w:val="18"/>
              </w:rPr>
              <w:t>steigen an.</w:t>
            </w:r>
          </w:p>
          <w:p w:rsidR="00C67679" w:rsidRPr="00B83F49" w:rsidRDefault="00353748" w:rsidP="00D7140F">
            <w:pPr>
              <w:pStyle w:val="Listenabsatz"/>
              <w:numPr>
                <w:ilvl w:val="0"/>
                <w:numId w:val="8"/>
              </w:numPr>
              <w:contextualSpacing/>
              <w:jc w:val="both"/>
              <w:rPr>
                <w:sz w:val="18"/>
              </w:rPr>
            </w:pPr>
            <w:r w:rsidRPr="00B83F49">
              <w:rPr>
                <w:sz w:val="18"/>
              </w:rPr>
              <w:t xml:space="preserve">Nach dem </w:t>
            </w:r>
            <w:r w:rsidR="00C20C78" w:rsidRPr="00B83F49">
              <w:rPr>
                <w:b/>
                <w:sz w:val="18"/>
              </w:rPr>
              <w:t>Gesetz der Homö</w:t>
            </w:r>
            <w:r w:rsidR="00DC53A6">
              <w:rPr>
                <w:b/>
                <w:sz w:val="18"/>
              </w:rPr>
              <w:t>o</w:t>
            </w:r>
            <w:r w:rsidR="00C20C78" w:rsidRPr="00B83F49">
              <w:rPr>
                <w:b/>
                <w:sz w:val="18"/>
              </w:rPr>
              <w:t xml:space="preserve">stase und </w:t>
            </w:r>
            <w:r w:rsidR="00D7752E">
              <w:rPr>
                <w:b/>
                <w:sz w:val="18"/>
              </w:rPr>
              <w:t xml:space="preserve">der </w:t>
            </w:r>
            <w:r w:rsidR="00C20C78" w:rsidRPr="00B83F49">
              <w:rPr>
                <w:b/>
                <w:sz w:val="18"/>
              </w:rPr>
              <w:t>Superkompensation</w:t>
            </w:r>
            <w:r w:rsidRPr="00B83F49">
              <w:rPr>
                <w:sz w:val="18"/>
              </w:rPr>
              <w:t xml:space="preserve"> wird der</w:t>
            </w:r>
            <w:r w:rsidR="00C67679" w:rsidRPr="00B83F49">
              <w:rPr>
                <w:sz w:val="18"/>
              </w:rPr>
              <w:t xml:space="preserve"> </w:t>
            </w:r>
            <w:r w:rsidRPr="00B83F49">
              <w:rPr>
                <w:sz w:val="18"/>
              </w:rPr>
              <w:t>größte Leistungszuwachs erreicht, wenn ein neuer Belastungsreiz zum Zeitpunkt</w:t>
            </w:r>
            <w:r w:rsidR="00C67679" w:rsidRPr="00B83F49">
              <w:rPr>
                <w:sz w:val="18"/>
              </w:rPr>
              <w:t xml:space="preserve"> </w:t>
            </w:r>
            <w:r w:rsidRPr="00B83F49">
              <w:rPr>
                <w:sz w:val="18"/>
              </w:rPr>
              <w:t>der höchsten Superkompensation erfolgt. Durch die zweite Trainingseinheit pro</w:t>
            </w:r>
            <w:r w:rsidR="00C67679" w:rsidRPr="00B83F49">
              <w:rPr>
                <w:sz w:val="18"/>
              </w:rPr>
              <w:t xml:space="preserve"> </w:t>
            </w:r>
            <w:r w:rsidRPr="00B83F49">
              <w:rPr>
                <w:sz w:val="18"/>
              </w:rPr>
              <w:t>Woche ist dies bei Schüler B gegeben. Sein Kraftzuwachs ist größer als bei</w:t>
            </w:r>
            <w:r w:rsidR="00C67679" w:rsidRPr="00B83F49">
              <w:rPr>
                <w:sz w:val="18"/>
              </w:rPr>
              <w:t xml:space="preserve"> </w:t>
            </w:r>
            <w:r w:rsidRPr="00B83F49">
              <w:rPr>
                <w:sz w:val="18"/>
              </w:rPr>
              <w:t>Schüler A (Bereich I, II).</w:t>
            </w:r>
          </w:p>
          <w:p w:rsidR="00A661E2" w:rsidRPr="00B83F49" w:rsidRDefault="00353748" w:rsidP="00DC53A6">
            <w:pPr>
              <w:pStyle w:val="Listenabsatz"/>
              <w:numPr>
                <w:ilvl w:val="0"/>
                <w:numId w:val="8"/>
              </w:numPr>
              <w:contextualSpacing/>
              <w:jc w:val="both"/>
              <w:rPr>
                <w:b/>
                <w:sz w:val="18"/>
              </w:rPr>
            </w:pPr>
            <w:r w:rsidRPr="00B83F49">
              <w:rPr>
                <w:sz w:val="18"/>
              </w:rPr>
              <w:t>Die geringer werdende Kraftzunahme und die Leistungsstagnation</w:t>
            </w:r>
            <w:r w:rsidR="00C20C78" w:rsidRPr="00B83F49">
              <w:rPr>
                <w:sz w:val="18"/>
              </w:rPr>
              <w:t xml:space="preserve"> </w:t>
            </w:r>
            <w:r w:rsidRPr="00B83F49">
              <w:rPr>
                <w:sz w:val="18"/>
              </w:rPr>
              <w:t>(Abschnitt II</w:t>
            </w:r>
            <w:r w:rsidR="00C67679" w:rsidRPr="00B83F49">
              <w:rPr>
                <w:sz w:val="18"/>
              </w:rPr>
              <w:t xml:space="preserve"> </w:t>
            </w:r>
            <w:r w:rsidRPr="00B83F49">
              <w:rPr>
                <w:sz w:val="18"/>
              </w:rPr>
              <w:t xml:space="preserve">und III) lassen sich mit dem </w:t>
            </w:r>
            <w:r w:rsidR="00C20C78" w:rsidRPr="00B83F49">
              <w:rPr>
                <w:b/>
                <w:sz w:val="18"/>
              </w:rPr>
              <w:t>Gesetz zum Verlauf der Leistungsentwicklung</w:t>
            </w:r>
            <w:r w:rsidR="00C67679" w:rsidRPr="00B83F49">
              <w:rPr>
                <w:sz w:val="18"/>
              </w:rPr>
              <w:t xml:space="preserve"> </w:t>
            </w:r>
            <w:r w:rsidR="00C20C78" w:rsidRPr="00B83F49">
              <w:rPr>
                <w:sz w:val="18"/>
              </w:rPr>
              <w:t xml:space="preserve">oder der </w:t>
            </w:r>
            <w:r w:rsidR="00DC53A6" w:rsidRPr="00DC53A6">
              <w:rPr>
                <w:b/>
                <w:sz w:val="18"/>
              </w:rPr>
              <w:t>Funktionszustandsregel</w:t>
            </w:r>
            <w:r w:rsidR="00C20C78" w:rsidRPr="00B83F49">
              <w:rPr>
                <w:sz w:val="18"/>
              </w:rPr>
              <w:t xml:space="preserve"> </w:t>
            </w:r>
            <w:r w:rsidRPr="00B83F49">
              <w:rPr>
                <w:sz w:val="18"/>
              </w:rPr>
              <w:t>erklären. Da das Trainingsprogramm während der 12 Wochen konstant bleibt,</w:t>
            </w:r>
            <w:r w:rsidR="00C67679" w:rsidRPr="00B83F49">
              <w:rPr>
                <w:sz w:val="18"/>
              </w:rPr>
              <w:t xml:space="preserve"> </w:t>
            </w:r>
            <w:r w:rsidRPr="00B83F49">
              <w:rPr>
                <w:sz w:val="18"/>
              </w:rPr>
              <w:t>verliert es allmählich seine Wirksamkeit. Die Leistungsfähigkeit bleibt zwar erhalten,</w:t>
            </w:r>
            <w:r w:rsidR="00C20C78" w:rsidRPr="00B83F49">
              <w:rPr>
                <w:sz w:val="18"/>
              </w:rPr>
              <w:t xml:space="preserve"> </w:t>
            </w:r>
            <w:r w:rsidRPr="00B83F49">
              <w:rPr>
                <w:sz w:val="18"/>
              </w:rPr>
              <w:t>steigt aber nicht weiter an. Die Belastung müsste nun erhöht werden, um einen weiteren Trainingseffekt zu erzielen, z. B. durch eine Intensitäts- und Umfangsteigerung.</w:t>
            </w:r>
          </w:p>
        </w:tc>
        <w:tc>
          <w:tcPr>
            <w:tcW w:w="992" w:type="dxa"/>
            <w:shd w:val="clear" w:color="auto" w:fill="FFFFFF" w:themeFill="background1"/>
            <w:vAlign w:val="center"/>
          </w:tcPr>
          <w:p w:rsidR="00A661E2" w:rsidRPr="00B83F49" w:rsidRDefault="00A661E2" w:rsidP="00F43FB4">
            <w:pPr>
              <w:jc w:val="center"/>
              <w:rPr>
                <w:b/>
                <w:sz w:val="18"/>
                <w:szCs w:val="20"/>
              </w:rPr>
            </w:pPr>
            <w:r w:rsidRPr="00B83F49">
              <w:rPr>
                <w:b/>
                <w:sz w:val="18"/>
                <w:szCs w:val="20"/>
              </w:rPr>
              <w:t>1</w:t>
            </w:r>
            <w:r w:rsidR="00496C9F" w:rsidRPr="00B83F49">
              <w:rPr>
                <w:b/>
                <w:sz w:val="18"/>
                <w:szCs w:val="20"/>
              </w:rPr>
              <w:t>5</w:t>
            </w:r>
            <w:r w:rsidRPr="00B83F49">
              <w:rPr>
                <w:b/>
                <w:sz w:val="18"/>
                <w:szCs w:val="20"/>
              </w:rPr>
              <w:t xml:space="preserve"> (II)</w:t>
            </w:r>
          </w:p>
        </w:tc>
        <w:tc>
          <w:tcPr>
            <w:tcW w:w="850" w:type="dxa"/>
            <w:shd w:val="clear" w:color="auto" w:fill="FFFFFF" w:themeFill="background1"/>
          </w:tcPr>
          <w:p w:rsidR="00A661E2" w:rsidRPr="00B83F49" w:rsidRDefault="00A661E2" w:rsidP="00F43FB4">
            <w:pPr>
              <w:jc w:val="center"/>
              <w:rPr>
                <w:sz w:val="18"/>
                <w:szCs w:val="20"/>
              </w:rPr>
            </w:pPr>
          </w:p>
        </w:tc>
      </w:tr>
      <w:tr w:rsidR="00A661E2" w:rsidRPr="00B83F49" w:rsidTr="009E24F2">
        <w:trPr>
          <w:cantSplit/>
          <w:trHeight w:val="3119"/>
        </w:trPr>
        <w:tc>
          <w:tcPr>
            <w:tcW w:w="7797" w:type="dxa"/>
            <w:shd w:val="clear" w:color="auto" w:fill="FFFFFF" w:themeFill="background1"/>
            <w:vAlign w:val="center"/>
          </w:tcPr>
          <w:p w:rsidR="006E0388" w:rsidRPr="00B83F49" w:rsidRDefault="00465071" w:rsidP="006E0388">
            <w:pPr>
              <w:jc w:val="both"/>
              <w:rPr>
                <w:rFonts w:ascii="Book Antiqua" w:hAnsi="Book Antiqua"/>
                <w:sz w:val="18"/>
              </w:rPr>
            </w:pPr>
            <w:r w:rsidRPr="00B83F49">
              <w:rPr>
                <w:rFonts w:ascii="Book Antiqua" w:hAnsi="Book Antiqua"/>
                <w:b/>
                <w:sz w:val="18"/>
              </w:rPr>
              <w:t>f)</w:t>
            </w:r>
            <w:r w:rsidRPr="00B83F49">
              <w:rPr>
                <w:rFonts w:ascii="Book Antiqua" w:hAnsi="Book Antiqua"/>
                <w:sz w:val="18"/>
              </w:rPr>
              <w:t xml:space="preserve"> </w:t>
            </w:r>
            <w:r w:rsidRPr="00B83F49">
              <w:rPr>
                <w:rFonts w:ascii="Book Antiqua" w:hAnsi="Book Antiqua"/>
                <w:b/>
                <w:sz w:val="18"/>
              </w:rPr>
              <w:t>entwickelt</w:t>
            </w:r>
            <w:r w:rsidRPr="00B83F49">
              <w:rPr>
                <w:rFonts w:ascii="Book Antiqua" w:hAnsi="Book Antiqua"/>
                <w:sz w:val="18"/>
              </w:rPr>
              <w:t xml:space="preserve"> eine Trainingsform zur Verbesserung der Fingerkraft</w:t>
            </w:r>
            <w:r w:rsidR="00792AEC">
              <w:rPr>
                <w:rFonts w:ascii="Book Antiqua" w:hAnsi="Book Antiqua"/>
                <w:sz w:val="18"/>
              </w:rPr>
              <w:t>, z. B.</w:t>
            </w:r>
            <w:r w:rsidRPr="00B83F49">
              <w:rPr>
                <w:rFonts w:ascii="Book Antiqua" w:hAnsi="Book Antiqua"/>
                <w:sz w:val="18"/>
              </w:rPr>
              <w:t>:</w:t>
            </w:r>
          </w:p>
          <w:p w:rsidR="00E97081" w:rsidRPr="00B83F49" w:rsidRDefault="00465071" w:rsidP="00D7140F">
            <w:pPr>
              <w:pStyle w:val="Listenabsatz"/>
              <w:numPr>
                <w:ilvl w:val="0"/>
                <w:numId w:val="10"/>
              </w:numPr>
              <w:jc w:val="both"/>
              <w:rPr>
                <w:sz w:val="18"/>
              </w:rPr>
            </w:pPr>
            <w:r w:rsidRPr="00B83F49">
              <w:rPr>
                <w:sz w:val="18"/>
              </w:rPr>
              <w:t>B</w:t>
            </w:r>
            <w:r w:rsidR="006E0388" w:rsidRPr="00B83F49">
              <w:rPr>
                <w:sz w:val="18"/>
              </w:rPr>
              <w:t>ei</w:t>
            </w:r>
            <w:r w:rsidRPr="00B83F49">
              <w:rPr>
                <w:sz w:val="18"/>
              </w:rPr>
              <w:t xml:space="preserve"> einem </w:t>
            </w:r>
            <w:r w:rsidRPr="00B83F49">
              <w:rPr>
                <w:b/>
                <w:sz w:val="18"/>
              </w:rPr>
              <w:t>statischen</w:t>
            </w:r>
            <w:r w:rsidR="006E0388" w:rsidRPr="00B83F49">
              <w:rPr>
                <w:b/>
                <w:sz w:val="18"/>
              </w:rPr>
              <w:t xml:space="preserve"> Krafttraining</w:t>
            </w:r>
            <w:r w:rsidR="006E0388" w:rsidRPr="00B83F49">
              <w:rPr>
                <w:sz w:val="18"/>
              </w:rPr>
              <w:t xml:space="preserve"> </w:t>
            </w:r>
            <w:r w:rsidRPr="00B83F49">
              <w:rPr>
                <w:sz w:val="18"/>
              </w:rPr>
              <w:t xml:space="preserve">erfolgt </w:t>
            </w:r>
            <w:r w:rsidR="006E0388" w:rsidRPr="00B83F49">
              <w:rPr>
                <w:sz w:val="18"/>
              </w:rPr>
              <w:t>ein</w:t>
            </w:r>
            <w:r w:rsidRPr="00B83F49">
              <w:rPr>
                <w:sz w:val="18"/>
              </w:rPr>
              <w:t>e isometrische Muskelanspannung. H</w:t>
            </w:r>
            <w:r w:rsidR="006E0388" w:rsidRPr="00B83F49">
              <w:rPr>
                <w:sz w:val="18"/>
              </w:rPr>
              <w:t>ierbei</w:t>
            </w:r>
            <w:r w:rsidRPr="00B83F49">
              <w:rPr>
                <w:sz w:val="18"/>
              </w:rPr>
              <w:t xml:space="preserve"> </w:t>
            </w:r>
            <w:r w:rsidR="006E0388" w:rsidRPr="00B83F49">
              <w:rPr>
                <w:sz w:val="18"/>
              </w:rPr>
              <w:t>kommt es zu einer maximalen Spannungsentwicklung des Muskels ohne Längenänderung,</w:t>
            </w:r>
            <w:r w:rsidRPr="00B83F49">
              <w:rPr>
                <w:sz w:val="18"/>
              </w:rPr>
              <w:t xml:space="preserve"> </w:t>
            </w:r>
            <w:r w:rsidR="00E97081" w:rsidRPr="00B83F49">
              <w:rPr>
                <w:sz w:val="18"/>
              </w:rPr>
              <w:t>Statisches Muskelkrafttraining fördert zunächst die intramuskuläre Koordination eines bestimmten Muskels. Beispielü</w:t>
            </w:r>
            <w:r w:rsidRPr="00B83F49">
              <w:rPr>
                <w:sz w:val="18"/>
              </w:rPr>
              <w:t>bung</w:t>
            </w:r>
            <w:r w:rsidR="00E97081" w:rsidRPr="00B83F49">
              <w:rPr>
                <w:sz w:val="18"/>
              </w:rPr>
              <w:t xml:space="preserve">: </w:t>
            </w:r>
            <w:r w:rsidRPr="00627B78">
              <w:rPr>
                <w:b/>
                <w:sz w:val="18"/>
              </w:rPr>
              <w:t>Liegestütze auf den Fingern</w:t>
            </w:r>
            <w:r w:rsidRPr="00B83F49">
              <w:rPr>
                <w:sz w:val="18"/>
              </w:rPr>
              <w:t xml:space="preserve">, wobei der Liegestütz kurz vor der Endposition für 3-5 Sekunden </w:t>
            </w:r>
            <w:r w:rsidR="00E97081" w:rsidRPr="00B83F49">
              <w:rPr>
                <w:sz w:val="18"/>
              </w:rPr>
              <w:t xml:space="preserve">gehalten wird. Dies wird </w:t>
            </w:r>
            <w:r w:rsidR="00FA4A8D">
              <w:rPr>
                <w:sz w:val="18"/>
              </w:rPr>
              <w:t xml:space="preserve">je nach Trainingszustand </w:t>
            </w:r>
            <w:r w:rsidR="00E97081" w:rsidRPr="00B83F49">
              <w:rPr>
                <w:sz w:val="18"/>
              </w:rPr>
              <w:t>mit 3-5 Serien zu 1-5 Wiederholungen durchgeführt (WP: 5 Sekunden, SP: 3-5 Minuten</w:t>
            </w:r>
            <w:r w:rsidR="00B83F49" w:rsidRPr="00B83F49">
              <w:rPr>
                <w:sz w:val="18"/>
              </w:rPr>
              <w:t xml:space="preserve">, </w:t>
            </w:r>
            <w:r w:rsidR="00B83F49" w:rsidRPr="00B83F49">
              <w:rPr>
                <w:b/>
                <w:sz w:val="18"/>
              </w:rPr>
              <w:t>Wiederholungsmethode</w:t>
            </w:r>
            <w:r w:rsidR="00E97081" w:rsidRPr="00B83F49">
              <w:rPr>
                <w:sz w:val="18"/>
              </w:rPr>
              <w:t>).</w:t>
            </w:r>
            <w:r w:rsidR="00627B78">
              <w:rPr>
                <w:sz w:val="18"/>
              </w:rPr>
              <w:t xml:space="preserve"> Zur Erleichterung kann die Übung auf den Knien ausgeführt werden. Ziel: Verbesserung der intramuskulären Koordination.</w:t>
            </w:r>
          </w:p>
          <w:p w:rsidR="00F52ECF" w:rsidRPr="00B83F49" w:rsidRDefault="00E97081" w:rsidP="00627B78">
            <w:pPr>
              <w:pStyle w:val="Listenabsatz"/>
              <w:numPr>
                <w:ilvl w:val="0"/>
                <w:numId w:val="10"/>
              </w:numPr>
              <w:jc w:val="both"/>
              <w:rPr>
                <w:sz w:val="18"/>
              </w:rPr>
            </w:pPr>
            <w:r w:rsidRPr="00B83F49">
              <w:rPr>
                <w:sz w:val="18"/>
              </w:rPr>
              <w:t>D</w:t>
            </w:r>
            <w:r w:rsidR="006E0388" w:rsidRPr="00B83F49">
              <w:rPr>
                <w:sz w:val="18"/>
              </w:rPr>
              <w:t xml:space="preserve">em gegenüber </w:t>
            </w:r>
            <w:r w:rsidRPr="00B83F49">
              <w:rPr>
                <w:sz w:val="18"/>
              </w:rPr>
              <w:t xml:space="preserve">stehen </w:t>
            </w:r>
            <w:r w:rsidR="006E0388" w:rsidRPr="00B83F49">
              <w:rPr>
                <w:sz w:val="18"/>
              </w:rPr>
              <w:t>dynamische Kontraktionsformen, bei denen eine Längenänderung</w:t>
            </w:r>
            <w:r w:rsidRPr="00B83F49">
              <w:rPr>
                <w:sz w:val="18"/>
              </w:rPr>
              <w:t xml:space="preserve"> </w:t>
            </w:r>
            <w:r w:rsidR="006E0388" w:rsidRPr="00B83F49">
              <w:rPr>
                <w:sz w:val="18"/>
              </w:rPr>
              <w:t>erfolgt.</w:t>
            </w:r>
            <w:r w:rsidRPr="00B83F49">
              <w:rPr>
                <w:sz w:val="18"/>
              </w:rPr>
              <w:t xml:space="preserve"> Beispielübung: </w:t>
            </w:r>
            <w:r w:rsidR="00627B78" w:rsidRPr="00627B78">
              <w:rPr>
                <w:b/>
                <w:sz w:val="18"/>
              </w:rPr>
              <w:t>Zusammendrücken eines Tennisballs oder eines Zangengriffs</w:t>
            </w:r>
            <w:r w:rsidR="00627B78">
              <w:rPr>
                <w:sz w:val="18"/>
              </w:rPr>
              <w:t xml:space="preserve">. </w:t>
            </w:r>
            <w:r w:rsidRPr="00B83F49">
              <w:rPr>
                <w:sz w:val="18"/>
              </w:rPr>
              <w:t xml:space="preserve">Dies wird </w:t>
            </w:r>
            <w:r w:rsidR="00FA4A8D">
              <w:rPr>
                <w:sz w:val="18"/>
              </w:rPr>
              <w:t xml:space="preserve">je nach Trainingszustand </w:t>
            </w:r>
            <w:r w:rsidR="00627B78">
              <w:rPr>
                <w:sz w:val="18"/>
              </w:rPr>
              <w:t xml:space="preserve">je Hand </w:t>
            </w:r>
            <w:r w:rsidRPr="00B83F49">
              <w:rPr>
                <w:sz w:val="18"/>
              </w:rPr>
              <w:t xml:space="preserve">mit 3-5 Serien zu </w:t>
            </w:r>
            <w:r w:rsidR="00B83F49" w:rsidRPr="00B83F49">
              <w:rPr>
                <w:sz w:val="18"/>
              </w:rPr>
              <w:t>10</w:t>
            </w:r>
            <w:r w:rsidR="00627B78">
              <w:rPr>
                <w:sz w:val="18"/>
              </w:rPr>
              <w:t>-15</w:t>
            </w:r>
            <w:r w:rsidRPr="00B83F49">
              <w:rPr>
                <w:sz w:val="18"/>
              </w:rPr>
              <w:t xml:space="preserve"> Wiederholungen durchgeführt (WP: </w:t>
            </w:r>
            <w:r w:rsidR="00B83F49" w:rsidRPr="00B83F49">
              <w:rPr>
                <w:sz w:val="18"/>
              </w:rPr>
              <w:t>keine, SP: 2-3</w:t>
            </w:r>
            <w:r w:rsidRPr="00B83F49">
              <w:rPr>
                <w:sz w:val="18"/>
              </w:rPr>
              <w:t xml:space="preserve"> Minuten</w:t>
            </w:r>
            <w:r w:rsidR="00B83F49" w:rsidRPr="00B83F49">
              <w:rPr>
                <w:sz w:val="18"/>
              </w:rPr>
              <w:t xml:space="preserve">, </w:t>
            </w:r>
            <w:r w:rsidR="00B83F49" w:rsidRPr="00B83F49">
              <w:rPr>
                <w:b/>
                <w:sz w:val="18"/>
              </w:rPr>
              <w:t>Intervallmethode</w:t>
            </w:r>
            <w:r w:rsidRPr="00B83F49">
              <w:rPr>
                <w:sz w:val="18"/>
              </w:rPr>
              <w:t>).</w:t>
            </w:r>
            <w:r w:rsidR="00B83F49" w:rsidRPr="00B83F49">
              <w:rPr>
                <w:sz w:val="18"/>
              </w:rPr>
              <w:t xml:space="preserve"> </w:t>
            </w:r>
            <w:r w:rsidR="00627B78">
              <w:rPr>
                <w:sz w:val="18"/>
              </w:rPr>
              <w:t>Ziel: Verbesserung der Grundkraft.</w:t>
            </w:r>
          </w:p>
        </w:tc>
        <w:tc>
          <w:tcPr>
            <w:tcW w:w="992" w:type="dxa"/>
            <w:shd w:val="clear" w:color="auto" w:fill="FFFFFF" w:themeFill="background1"/>
            <w:vAlign w:val="center"/>
          </w:tcPr>
          <w:p w:rsidR="00A661E2" w:rsidRPr="00B83F49" w:rsidRDefault="0045279D" w:rsidP="00792AEC">
            <w:pPr>
              <w:jc w:val="center"/>
              <w:rPr>
                <w:b/>
                <w:sz w:val="18"/>
                <w:szCs w:val="20"/>
              </w:rPr>
            </w:pPr>
            <w:r>
              <w:rPr>
                <w:b/>
                <w:sz w:val="18"/>
                <w:szCs w:val="20"/>
              </w:rPr>
              <w:t>12</w:t>
            </w:r>
            <w:r w:rsidR="00A661E2" w:rsidRPr="00B83F49">
              <w:rPr>
                <w:b/>
                <w:sz w:val="18"/>
                <w:szCs w:val="20"/>
              </w:rPr>
              <w:t xml:space="preserve"> (III)</w:t>
            </w:r>
          </w:p>
        </w:tc>
        <w:tc>
          <w:tcPr>
            <w:tcW w:w="850" w:type="dxa"/>
            <w:shd w:val="clear" w:color="auto" w:fill="FFFFFF" w:themeFill="background1"/>
          </w:tcPr>
          <w:p w:rsidR="00A661E2" w:rsidRPr="00B83F49" w:rsidRDefault="00A661E2" w:rsidP="00792AEC">
            <w:pPr>
              <w:rPr>
                <w:sz w:val="18"/>
                <w:szCs w:val="20"/>
              </w:rPr>
            </w:pPr>
          </w:p>
        </w:tc>
      </w:tr>
      <w:tr w:rsidR="00A661E2" w:rsidRPr="00B83F49" w:rsidTr="00F43FB4">
        <w:trPr>
          <w:cantSplit/>
          <w:trHeight w:val="279"/>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B83F49" w:rsidRDefault="00A661E2" w:rsidP="00F43FB4">
            <w:pPr>
              <w:jc w:val="both"/>
              <w:rPr>
                <w:rFonts w:ascii="Book Antiqua" w:hAnsi="Book Antiqua"/>
                <w:b/>
                <w:sz w:val="18"/>
              </w:rPr>
            </w:pPr>
            <w:r w:rsidRPr="00B83F49">
              <w:rPr>
                <w:rFonts w:ascii="Book Antiqua" w:hAnsi="Book Antiqua"/>
                <w:b/>
                <w:sz w:val="18"/>
              </w:rPr>
              <w:t xml:space="preserve">erfüllt </w:t>
            </w:r>
            <w:r w:rsidRPr="00B83F49">
              <w:rPr>
                <w:rFonts w:ascii="Book Antiqua" w:hAnsi="Book Antiqua"/>
                <w:sz w:val="18"/>
              </w:rPr>
              <w:t>ein weiteres aufgabenbezogenes Kriterium.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B83F49" w:rsidRDefault="0045279D" w:rsidP="00F43FB4">
            <w:pPr>
              <w:jc w:val="center"/>
              <w:rPr>
                <w:rFonts w:ascii="Book Antiqua" w:hAnsi="Book Antiqua"/>
                <w:b/>
                <w:sz w:val="18"/>
                <w:szCs w:val="20"/>
              </w:rPr>
            </w:pPr>
            <w:r>
              <w:rPr>
                <w:rFonts w:ascii="Book Antiqua" w:hAnsi="Book Antiqua"/>
                <w:b/>
                <w:sz w:val="18"/>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661E2" w:rsidRPr="00B83F49" w:rsidRDefault="00A661E2" w:rsidP="00F43FB4">
            <w:pPr>
              <w:jc w:val="center"/>
              <w:rPr>
                <w:rFonts w:ascii="Book Antiqua" w:hAnsi="Book Antiqua"/>
                <w:sz w:val="18"/>
                <w:szCs w:val="20"/>
              </w:rPr>
            </w:pPr>
          </w:p>
        </w:tc>
      </w:tr>
      <w:tr w:rsidR="00A661E2" w:rsidRPr="00B83F49" w:rsidTr="00F43FB4">
        <w:trPr>
          <w:cantSplit/>
          <w:trHeight w:val="271"/>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B83F49" w:rsidRDefault="00A661E2" w:rsidP="00F43FB4">
            <w:pPr>
              <w:jc w:val="right"/>
              <w:rPr>
                <w:b/>
                <w:sz w:val="18"/>
              </w:rPr>
            </w:pPr>
            <w:r w:rsidRPr="00B83F49">
              <w:rPr>
                <w:b/>
                <w:sz w:val="18"/>
              </w:rPr>
              <w:t>Summe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61E2" w:rsidRPr="00B83F49" w:rsidRDefault="00B83F49" w:rsidP="0045279D">
            <w:pPr>
              <w:jc w:val="center"/>
              <w:rPr>
                <w:b/>
                <w:sz w:val="18"/>
                <w:szCs w:val="20"/>
              </w:rPr>
            </w:pPr>
            <w:r w:rsidRPr="00B83F49">
              <w:rPr>
                <w:b/>
                <w:sz w:val="18"/>
                <w:szCs w:val="20"/>
              </w:rPr>
              <w:t>4</w:t>
            </w:r>
            <w:r w:rsidR="0045279D">
              <w:rPr>
                <w:b/>
                <w:sz w:val="18"/>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A661E2" w:rsidRPr="00B83F49" w:rsidRDefault="00A661E2" w:rsidP="00F43FB4">
            <w:pPr>
              <w:jc w:val="center"/>
              <w:rPr>
                <w:sz w:val="18"/>
                <w:szCs w:val="20"/>
              </w:rPr>
            </w:pPr>
          </w:p>
        </w:tc>
      </w:tr>
    </w:tbl>
    <w:p w:rsidR="00B83F49" w:rsidRDefault="00B83F49">
      <w:pPr>
        <w:rPr>
          <w:b/>
        </w:rPr>
      </w:pP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797"/>
        <w:gridCol w:w="1132"/>
        <w:gridCol w:w="710"/>
      </w:tblGrid>
      <w:tr w:rsidR="00A661E2" w:rsidRPr="009E24F2" w:rsidTr="00D77794">
        <w:trPr>
          <w:trHeight w:val="98"/>
        </w:trPr>
        <w:tc>
          <w:tcPr>
            <w:tcW w:w="7797" w:type="dxa"/>
            <w:vAlign w:val="center"/>
          </w:tcPr>
          <w:p w:rsidR="00A661E2" w:rsidRPr="009E24F2" w:rsidRDefault="00A661E2" w:rsidP="00F43FB4">
            <w:pPr>
              <w:rPr>
                <w:rFonts w:ascii="Book Antiqua" w:hAnsi="Book Antiqua"/>
                <w:b/>
                <w:sz w:val="18"/>
                <w:szCs w:val="22"/>
              </w:rPr>
            </w:pPr>
            <w:r w:rsidRPr="009E24F2">
              <w:rPr>
                <w:rFonts w:ascii="Book Antiqua" w:hAnsi="Book Antiqua"/>
                <w:b/>
                <w:sz w:val="18"/>
                <w:szCs w:val="22"/>
              </w:rPr>
              <w:t>Die Schülerin/Der Schüler …</w:t>
            </w:r>
          </w:p>
        </w:tc>
        <w:tc>
          <w:tcPr>
            <w:tcW w:w="1132" w:type="dxa"/>
            <w:vAlign w:val="center"/>
            <w:hideMark/>
          </w:tcPr>
          <w:p w:rsidR="00A661E2" w:rsidRPr="009E24F2" w:rsidRDefault="00A661E2" w:rsidP="00F43FB4">
            <w:pPr>
              <w:jc w:val="center"/>
              <w:rPr>
                <w:rFonts w:ascii="Book Antiqua" w:hAnsi="Book Antiqua"/>
                <w:b/>
                <w:sz w:val="18"/>
                <w:szCs w:val="22"/>
              </w:rPr>
            </w:pPr>
            <w:r w:rsidRPr="009E24F2">
              <w:rPr>
                <w:rFonts w:ascii="Book Antiqua" w:hAnsi="Book Antiqua"/>
                <w:b/>
                <w:sz w:val="18"/>
                <w:szCs w:val="22"/>
              </w:rPr>
              <w:t>Max</w:t>
            </w:r>
          </w:p>
        </w:tc>
        <w:tc>
          <w:tcPr>
            <w:tcW w:w="710" w:type="dxa"/>
          </w:tcPr>
          <w:p w:rsidR="00A661E2" w:rsidRPr="009E24F2" w:rsidRDefault="00A661E2" w:rsidP="00F43FB4">
            <w:pPr>
              <w:jc w:val="center"/>
              <w:rPr>
                <w:rFonts w:ascii="Book Antiqua" w:hAnsi="Book Antiqua"/>
                <w:b/>
                <w:sz w:val="18"/>
                <w:szCs w:val="22"/>
              </w:rPr>
            </w:pPr>
          </w:p>
        </w:tc>
      </w:tr>
      <w:tr w:rsidR="00A661E2" w:rsidRPr="009E24F2" w:rsidTr="00D77794">
        <w:tc>
          <w:tcPr>
            <w:tcW w:w="7797" w:type="dxa"/>
            <w:vAlign w:val="center"/>
            <w:hideMark/>
          </w:tcPr>
          <w:p w:rsidR="00A661E2" w:rsidRPr="009E24F2" w:rsidRDefault="00A661E2" w:rsidP="00F43FB4">
            <w:pPr>
              <w:jc w:val="both"/>
              <w:rPr>
                <w:rFonts w:ascii="Book Antiqua" w:hAnsi="Book Antiqua"/>
                <w:bCs/>
                <w:i/>
                <w:color w:val="FF0000"/>
                <w:sz w:val="18"/>
                <w:szCs w:val="22"/>
              </w:rPr>
            </w:pPr>
            <w:r w:rsidRPr="009E24F2">
              <w:rPr>
                <w:rFonts w:ascii="Book Antiqua" w:hAnsi="Book Antiqua"/>
                <w:sz w:val="18"/>
                <w:szCs w:val="22"/>
              </w:rPr>
              <w:t>strukturiert seinen Text schlüssig, stringent und gedanklich klar.</w:t>
            </w:r>
          </w:p>
        </w:tc>
        <w:tc>
          <w:tcPr>
            <w:tcW w:w="1132" w:type="dxa"/>
            <w:vAlign w:val="center"/>
            <w:hideMark/>
          </w:tcPr>
          <w:p w:rsidR="00A661E2" w:rsidRPr="009E24F2" w:rsidRDefault="00A661E2" w:rsidP="00F43FB4">
            <w:pPr>
              <w:jc w:val="center"/>
              <w:outlineLvl w:val="0"/>
              <w:rPr>
                <w:rFonts w:ascii="Book Antiqua" w:hAnsi="Book Antiqua"/>
                <w:b/>
                <w:sz w:val="18"/>
                <w:szCs w:val="22"/>
              </w:rPr>
            </w:pPr>
            <w:r w:rsidRPr="009E24F2">
              <w:rPr>
                <w:rFonts w:ascii="Book Antiqua" w:hAnsi="Book Antiqua"/>
                <w:b/>
                <w:sz w:val="18"/>
                <w:szCs w:val="22"/>
              </w:rPr>
              <w:t>5</w:t>
            </w:r>
          </w:p>
        </w:tc>
        <w:tc>
          <w:tcPr>
            <w:tcW w:w="710" w:type="dxa"/>
            <w:vAlign w:val="center"/>
          </w:tcPr>
          <w:p w:rsidR="00A661E2" w:rsidRPr="009E24F2" w:rsidRDefault="00A661E2" w:rsidP="00F43FB4">
            <w:pPr>
              <w:jc w:val="center"/>
              <w:outlineLvl w:val="0"/>
              <w:rPr>
                <w:rFonts w:ascii="Book Antiqua" w:hAnsi="Book Antiqua"/>
                <w:sz w:val="18"/>
                <w:szCs w:val="22"/>
              </w:rPr>
            </w:pPr>
          </w:p>
        </w:tc>
      </w:tr>
      <w:tr w:rsidR="00A661E2" w:rsidRPr="009E24F2" w:rsidTr="00D77794">
        <w:tc>
          <w:tcPr>
            <w:tcW w:w="7797" w:type="dxa"/>
            <w:vAlign w:val="center"/>
            <w:hideMark/>
          </w:tcPr>
          <w:p w:rsidR="00A661E2" w:rsidRPr="009E24F2" w:rsidRDefault="00A661E2" w:rsidP="00F43FB4">
            <w:pPr>
              <w:tabs>
                <w:tab w:val="left" w:pos="708"/>
              </w:tabs>
              <w:autoSpaceDE w:val="0"/>
              <w:autoSpaceDN w:val="0"/>
              <w:adjustRightInd w:val="0"/>
              <w:jc w:val="both"/>
              <w:rPr>
                <w:rFonts w:ascii="Book Antiqua" w:hAnsi="Book Antiqua"/>
                <w:bCs/>
                <w:sz w:val="18"/>
                <w:szCs w:val="22"/>
              </w:rPr>
            </w:pPr>
            <w:r w:rsidRPr="009E24F2">
              <w:rPr>
                <w:rFonts w:ascii="Book Antiqua" w:hAnsi="Book Antiqua"/>
                <w:sz w:val="18"/>
                <w:szCs w:val="22"/>
              </w:rPr>
              <w:t>verwendet eine präzise und differenzierte Sprache mit einer adäquaten Verwendung der Fachterminologie.</w:t>
            </w:r>
          </w:p>
        </w:tc>
        <w:tc>
          <w:tcPr>
            <w:tcW w:w="1132" w:type="dxa"/>
            <w:vAlign w:val="center"/>
            <w:hideMark/>
          </w:tcPr>
          <w:p w:rsidR="00A661E2" w:rsidRPr="009E24F2" w:rsidRDefault="00A661E2" w:rsidP="00F43FB4">
            <w:pPr>
              <w:jc w:val="center"/>
              <w:outlineLvl w:val="0"/>
              <w:rPr>
                <w:rFonts w:ascii="Book Antiqua" w:hAnsi="Book Antiqua"/>
                <w:b/>
                <w:sz w:val="18"/>
                <w:szCs w:val="22"/>
              </w:rPr>
            </w:pPr>
            <w:r w:rsidRPr="009E24F2">
              <w:rPr>
                <w:rFonts w:ascii="Book Antiqua" w:hAnsi="Book Antiqua"/>
                <w:b/>
                <w:sz w:val="18"/>
                <w:szCs w:val="22"/>
              </w:rPr>
              <w:t>5</w:t>
            </w:r>
          </w:p>
        </w:tc>
        <w:tc>
          <w:tcPr>
            <w:tcW w:w="710" w:type="dxa"/>
            <w:vAlign w:val="center"/>
          </w:tcPr>
          <w:p w:rsidR="00A661E2" w:rsidRPr="009E24F2" w:rsidRDefault="00A661E2" w:rsidP="00F43FB4">
            <w:pPr>
              <w:jc w:val="center"/>
              <w:outlineLvl w:val="0"/>
              <w:rPr>
                <w:rFonts w:ascii="Book Antiqua" w:hAnsi="Book Antiqua"/>
                <w:sz w:val="18"/>
                <w:szCs w:val="22"/>
              </w:rPr>
            </w:pPr>
          </w:p>
        </w:tc>
      </w:tr>
      <w:tr w:rsidR="00A661E2" w:rsidRPr="009E24F2" w:rsidTr="00D77794">
        <w:tc>
          <w:tcPr>
            <w:tcW w:w="7797" w:type="dxa"/>
            <w:vAlign w:val="center"/>
            <w:hideMark/>
          </w:tcPr>
          <w:p w:rsidR="00A661E2" w:rsidRPr="009E24F2" w:rsidRDefault="00A661E2" w:rsidP="00F43FB4">
            <w:pPr>
              <w:jc w:val="both"/>
              <w:rPr>
                <w:rFonts w:ascii="Book Antiqua" w:hAnsi="Book Antiqua"/>
                <w:bCs/>
                <w:sz w:val="18"/>
                <w:szCs w:val="22"/>
              </w:rPr>
            </w:pPr>
            <w:r w:rsidRPr="009E24F2">
              <w:rPr>
                <w:rFonts w:ascii="Book Antiqua" w:hAnsi="Book Antiqua"/>
                <w:sz w:val="18"/>
                <w:szCs w:val="22"/>
              </w:rPr>
              <w:t>schreibt sprachlich richtig sowie syntaktisch und stilistisch sicher.</w:t>
            </w:r>
          </w:p>
        </w:tc>
        <w:tc>
          <w:tcPr>
            <w:tcW w:w="1132" w:type="dxa"/>
            <w:vAlign w:val="center"/>
            <w:hideMark/>
          </w:tcPr>
          <w:p w:rsidR="00A661E2" w:rsidRPr="009E24F2" w:rsidRDefault="00A661E2" w:rsidP="00F43FB4">
            <w:pPr>
              <w:jc w:val="center"/>
              <w:outlineLvl w:val="0"/>
              <w:rPr>
                <w:rFonts w:ascii="Book Antiqua" w:hAnsi="Book Antiqua"/>
                <w:b/>
                <w:sz w:val="18"/>
                <w:szCs w:val="22"/>
              </w:rPr>
            </w:pPr>
            <w:r w:rsidRPr="009E24F2">
              <w:rPr>
                <w:rFonts w:ascii="Book Antiqua" w:hAnsi="Book Antiqua"/>
                <w:b/>
                <w:sz w:val="18"/>
                <w:szCs w:val="22"/>
              </w:rPr>
              <w:t>5</w:t>
            </w:r>
          </w:p>
        </w:tc>
        <w:tc>
          <w:tcPr>
            <w:tcW w:w="710" w:type="dxa"/>
            <w:vAlign w:val="center"/>
          </w:tcPr>
          <w:p w:rsidR="00A661E2" w:rsidRPr="009E24F2" w:rsidRDefault="00A661E2" w:rsidP="00F43FB4">
            <w:pPr>
              <w:jc w:val="center"/>
              <w:outlineLvl w:val="0"/>
              <w:rPr>
                <w:rFonts w:ascii="Book Antiqua" w:hAnsi="Book Antiqua"/>
                <w:sz w:val="18"/>
                <w:szCs w:val="22"/>
              </w:rPr>
            </w:pPr>
          </w:p>
        </w:tc>
      </w:tr>
      <w:tr w:rsidR="00A661E2" w:rsidRPr="009E24F2" w:rsidTr="00D77794">
        <w:tc>
          <w:tcPr>
            <w:tcW w:w="7797" w:type="dxa"/>
            <w:vAlign w:val="center"/>
            <w:hideMark/>
          </w:tcPr>
          <w:p w:rsidR="00A661E2" w:rsidRPr="009E24F2" w:rsidRDefault="00A661E2" w:rsidP="00F43FB4">
            <w:pPr>
              <w:jc w:val="both"/>
              <w:rPr>
                <w:rFonts w:ascii="Book Antiqua" w:hAnsi="Book Antiqua"/>
                <w:bCs/>
                <w:sz w:val="18"/>
                <w:szCs w:val="22"/>
              </w:rPr>
            </w:pPr>
            <w:r w:rsidRPr="009E24F2">
              <w:rPr>
                <w:rFonts w:ascii="Book Antiqua" w:hAnsi="Book Antiqua"/>
                <w:sz w:val="18"/>
                <w:szCs w:val="22"/>
              </w:rPr>
              <w:t>verbindet die Ebenen Sachdarstellung, Analyse und Bewertung sicher und transparent.</w:t>
            </w:r>
          </w:p>
        </w:tc>
        <w:tc>
          <w:tcPr>
            <w:tcW w:w="1132" w:type="dxa"/>
            <w:vAlign w:val="center"/>
            <w:hideMark/>
          </w:tcPr>
          <w:p w:rsidR="00A661E2" w:rsidRPr="009E24F2" w:rsidRDefault="00A661E2" w:rsidP="00F43FB4">
            <w:pPr>
              <w:jc w:val="center"/>
              <w:outlineLvl w:val="0"/>
              <w:rPr>
                <w:rFonts w:ascii="Book Antiqua" w:hAnsi="Book Antiqua"/>
                <w:b/>
                <w:sz w:val="18"/>
                <w:szCs w:val="22"/>
              </w:rPr>
            </w:pPr>
            <w:r w:rsidRPr="009E24F2">
              <w:rPr>
                <w:rFonts w:ascii="Book Antiqua" w:hAnsi="Book Antiqua"/>
                <w:b/>
                <w:sz w:val="18"/>
                <w:szCs w:val="22"/>
              </w:rPr>
              <w:t>5</w:t>
            </w:r>
          </w:p>
        </w:tc>
        <w:tc>
          <w:tcPr>
            <w:tcW w:w="710" w:type="dxa"/>
            <w:vAlign w:val="center"/>
          </w:tcPr>
          <w:p w:rsidR="00A661E2" w:rsidRPr="009E24F2" w:rsidRDefault="00A661E2" w:rsidP="00F43FB4">
            <w:pPr>
              <w:jc w:val="center"/>
              <w:outlineLvl w:val="0"/>
              <w:rPr>
                <w:rFonts w:ascii="Book Antiqua" w:hAnsi="Book Antiqua"/>
                <w:sz w:val="18"/>
                <w:szCs w:val="22"/>
              </w:rPr>
            </w:pPr>
          </w:p>
        </w:tc>
      </w:tr>
      <w:tr w:rsidR="00A661E2" w:rsidRPr="009E24F2" w:rsidTr="00D77794">
        <w:tc>
          <w:tcPr>
            <w:tcW w:w="7797" w:type="dxa"/>
            <w:vAlign w:val="center"/>
          </w:tcPr>
          <w:p w:rsidR="00A661E2" w:rsidRPr="009E24F2" w:rsidRDefault="00A661E2" w:rsidP="00F43FB4">
            <w:pPr>
              <w:jc w:val="right"/>
              <w:rPr>
                <w:rFonts w:ascii="Book Antiqua" w:hAnsi="Book Antiqua"/>
                <w:sz w:val="18"/>
                <w:szCs w:val="22"/>
              </w:rPr>
            </w:pPr>
            <w:r w:rsidRPr="009E24F2">
              <w:rPr>
                <w:rFonts w:ascii="Book Antiqua" w:hAnsi="Book Antiqua"/>
                <w:b/>
                <w:sz w:val="18"/>
                <w:szCs w:val="22"/>
              </w:rPr>
              <w:t>Summe</w:t>
            </w:r>
          </w:p>
        </w:tc>
        <w:tc>
          <w:tcPr>
            <w:tcW w:w="1132" w:type="dxa"/>
            <w:vAlign w:val="center"/>
          </w:tcPr>
          <w:p w:rsidR="00A661E2" w:rsidRPr="009E24F2" w:rsidRDefault="00A661E2" w:rsidP="00F43FB4">
            <w:pPr>
              <w:jc w:val="center"/>
              <w:outlineLvl w:val="0"/>
              <w:rPr>
                <w:rFonts w:ascii="Book Antiqua" w:hAnsi="Book Antiqua"/>
                <w:b/>
                <w:sz w:val="18"/>
                <w:szCs w:val="22"/>
              </w:rPr>
            </w:pPr>
            <w:r w:rsidRPr="009E24F2">
              <w:rPr>
                <w:rFonts w:ascii="Book Antiqua" w:hAnsi="Book Antiqua"/>
                <w:b/>
                <w:sz w:val="18"/>
                <w:szCs w:val="22"/>
              </w:rPr>
              <w:t>20</w:t>
            </w:r>
          </w:p>
        </w:tc>
        <w:tc>
          <w:tcPr>
            <w:tcW w:w="710" w:type="dxa"/>
            <w:vAlign w:val="center"/>
          </w:tcPr>
          <w:p w:rsidR="00A661E2" w:rsidRPr="009E24F2" w:rsidRDefault="00A661E2" w:rsidP="00F43FB4">
            <w:pPr>
              <w:jc w:val="center"/>
              <w:outlineLvl w:val="0"/>
              <w:rPr>
                <w:rFonts w:ascii="Book Antiqua" w:hAnsi="Book Antiqua"/>
                <w:sz w:val="18"/>
                <w:szCs w:val="22"/>
              </w:rPr>
            </w:pPr>
          </w:p>
        </w:tc>
      </w:tr>
    </w:tbl>
    <w:p w:rsidR="00A661E2" w:rsidRPr="009E24F2" w:rsidRDefault="00A661E2" w:rsidP="00A661E2">
      <w:pPr>
        <w:rPr>
          <w:rFonts w:ascii="Book Antiqua" w:hAnsi="Book Antiq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1134"/>
        <w:gridCol w:w="708"/>
      </w:tblGrid>
      <w:tr w:rsidR="00A661E2" w:rsidRPr="009E24F2" w:rsidTr="00F43FB4">
        <w:trPr>
          <w:cantSplit/>
          <w:trHeight w:val="332"/>
        </w:trPr>
        <w:tc>
          <w:tcPr>
            <w:tcW w:w="7797" w:type="dxa"/>
            <w:tcBorders>
              <w:top w:val="single" w:sz="4" w:space="0" w:color="auto"/>
              <w:left w:val="single" w:sz="4" w:space="0" w:color="auto"/>
              <w:bottom w:val="single" w:sz="4" w:space="0" w:color="auto"/>
              <w:right w:val="single" w:sz="4" w:space="0" w:color="auto"/>
            </w:tcBorders>
            <w:vAlign w:val="center"/>
          </w:tcPr>
          <w:p w:rsidR="00A661E2" w:rsidRPr="009E24F2" w:rsidRDefault="00B83F49" w:rsidP="00F43FB4">
            <w:pPr>
              <w:keepNext/>
              <w:outlineLvl w:val="0"/>
              <w:rPr>
                <w:rFonts w:ascii="Book Antiqua" w:hAnsi="Book Antiqua"/>
                <w:b/>
                <w:bCs/>
                <w:sz w:val="18"/>
              </w:rPr>
            </w:pPr>
            <w:r w:rsidRPr="009E24F2">
              <w:rPr>
                <w:rFonts w:ascii="Book Antiqua" w:hAnsi="Book Antiqua"/>
                <w:b/>
                <w:bCs/>
                <w:sz w:val="18"/>
              </w:rPr>
              <w:t>a</w:t>
            </w:r>
            <w:r w:rsidR="00A661E2" w:rsidRPr="009E24F2">
              <w:rPr>
                <w:rFonts w:ascii="Book Antiqua" w:hAnsi="Book Antiqua"/>
                <w:b/>
                <w:bCs/>
                <w:sz w:val="18"/>
              </w:rPr>
              <w:t>)</w:t>
            </w:r>
            <w:r w:rsidRPr="009E24F2">
              <w:rPr>
                <w:rFonts w:ascii="Book Antiqua" w:hAnsi="Book Antiqua"/>
                <w:b/>
                <w:bCs/>
                <w:sz w:val="18"/>
              </w:rPr>
              <w:t xml:space="preserve"> bis c)</w:t>
            </w:r>
          </w:p>
        </w:tc>
        <w:tc>
          <w:tcPr>
            <w:tcW w:w="1134" w:type="dxa"/>
            <w:tcBorders>
              <w:top w:val="single" w:sz="4" w:space="0" w:color="auto"/>
              <w:left w:val="single" w:sz="4" w:space="0" w:color="auto"/>
              <w:bottom w:val="single" w:sz="4" w:space="0" w:color="auto"/>
              <w:right w:val="single" w:sz="4" w:space="0" w:color="auto"/>
            </w:tcBorders>
            <w:vAlign w:val="center"/>
          </w:tcPr>
          <w:p w:rsidR="00A661E2" w:rsidRPr="009E24F2" w:rsidRDefault="00B72AA5" w:rsidP="00F43FB4">
            <w:pPr>
              <w:jc w:val="center"/>
              <w:rPr>
                <w:rFonts w:ascii="Book Antiqua" w:hAnsi="Book Antiqua"/>
                <w:b/>
                <w:bCs/>
                <w:sz w:val="18"/>
                <w:szCs w:val="20"/>
                <w:lang w:val="it-IT"/>
              </w:rPr>
            </w:pPr>
            <w:r>
              <w:rPr>
                <w:rFonts w:ascii="Book Antiqua" w:hAnsi="Book Antiqua"/>
                <w:b/>
                <w:bCs/>
                <w:sz w:val="18"/>
                <w:szCs w:val="20"/>
                <w:lang w:val="it-IT"/>
              </w:rPr>
              <w:t>36</w:t>
            </w:r>
          </w:p>
        </w:tc>
        <w:tc>
          <w:tcPr>
            <w:tcW w:w="708" w:type="dxa"/>
            <w:tcBorders>
              <w:top w:val="single" w:sz="4" w:space="0" w:color="auto"/>
              <w:left w:val="single" w:sz="4" w:space="0" w:color="auto"/>
              <w:bottom w:val="single" w:sz="4" w:space="0" w:color="auto"/>
              <w:right w:val="single" w:sz="4" w:space="0" w:color="auto"/>
            </w:tcBorders>
          </w:tcPr>
          <w:p w:rsidR="00A661E2" w:rsidRPr="009E24F2" w:rsidRDefault="00A661E2" w:rsidP="00F43FB4">
            <w:pPr>
              <w:jc w:val="center"/>
              <w:rPr>
                <w:rFonts w:ascii="Book Antiqua" w:hAnsi="Book Antiqua"/>
                <w:b/>
                <w:sz w:val="18"/>
                <w:szCs w:val="20"/>
                <w:lang w:val="it-IT"/>
              </w:rPr>
            </w:pPr>
          </w:p>
        </w:tc>
      </w:tr>
      <w:tr w:rsidR="00A661E2" w:rsidRPr="009E24F2" w:rsidTr="00F43FB4">
        <w:trPr>
          <w:cantSplit/>
          <w:trHeight w:val="332"/>
        </w:trPr>
        <w:tc>
          <w:tcPr>
            <w:tcW w:w="7797" w:type="dxa"/>
            <w:tcBorders>
              <w:top w:val="single" w:sz="4" w:space="0" w:color="auto"/>
              <w:left w:val="single" w:sz="4" w:space="0" w:color="auto"/>
              <w:bottom w:val="single" w:sz="4" w:space="0" w:color="auto"/>
              <w:right w:val="single" w:sz="4" w:space="0" w:color="auto"/>
            </w:tcBorders>
            <w:vAlign w:val="center"/>
          </w:tcPr>
          <w:p w:rsidR="00A661E2" w:rsidRPr="009E24F2" w:rsidRDefault="00B83F49" w:rsidP="00F43FB4">
            <w:pPr>
              <w:keepNext/>
              <w:outlineLvl w:val="0"/>
              <w:rPr>
                <w:rFonts w:ascii="Book Antiqua" w:hAnsi="Book Antiqua"/>
                <w:b/>
                <w:bCs/>
                <w:sz w:val="18"/>
              </w:rPr>
            </w:pPr>
            <w:r w:rsidRPr="009E24F2">
              <w:rPr>
                <w:rFonts w:ascii="Book Antiqua" w:hAnsi="Book Antiqua"/>
                <w:b/>
                <w:bCs/>
                <w:sz w:val="18"/>
              </w:rPr>
              <w:t>d) bis f)</w:t>
            </w:r>
          </w:p>
        </w:tc>
        <w:tc>
          <w:tcPr>
            <w:tcW w:w="1134" w:type="dxa"/>
            <w:tcBorders>
              <w:top w:val="single" w:sz="4" w:space="0" w:color="auto"/>
              <w:left w:val="single" w:sz="4" w:space="0" w:color="auto"/>
              <w:bottom w:val="single" w:sz="4" w:space="0" w:color="auto"/>
              <w:right w:val="single" w:sz="4" w:space="0" w:color="auto"/>
            </w:tcBorders>
            <w:vAlign w:val="center"/>
          </w:tcPr>
          <w:p w:rsidR="00A661E2" w:rsidRPr="009E24F2" w:rsidRDefault="00B72AA5" w:rsidP="00496C9F">
            <w:pPr>
              <w:jc w:val="center"/>
              <w:rPr>
                <w:rFonts w:ascii="Book Antiqua" w:hAnsi="Book Antiqua"/>
                <w:b/>
                <w:bCs/>
                <w:sz w:val="18"/>
                <w:szCs w:val="20"/>
                <w:lang w:val="it-IT"/>
              </w:rPr>
            </w:pPr>
            <w:r>
              <w:rPr>
                <w:rFonts w:ascii="Book Antiqua" w:hAnsi="Book Antiqua"/>
                <w:b/>
                <w:bCs/>
                <w:sz w:val="18"/>
                <w:szCs w:val="20"/>
                <w:lang w:val="it-IT"/>
              </w:rPr>
              <w:t>44</w:t>
            </w:r>
          </w:p>
        </w:tc>
        <w:tc>
          <w:tcPr>
            <w:tcW w:w="708" w:type="dxa"/>
            <w:tcBorders>
              <w:top w:val="single" w:sz="4" w:space="0" w:color="auto"/>
              <w:left w:val="single" w:sz="4" w:space="0" w:color="auto"/>
              <w:bottom w:val="single" w:sz="4" w:space="0" w:color="auto"/>
              <w:right w:val="single" w:sz="4" w:space="0" w:color="auto"/>
            </w:tcBorders>
          </w:tcPr>
          <w:p w:rsidR="00A661E2" w:rsidRPr="009E24F2" w:rsidRDefault="00A661E2" w:rsidP="00F43FB4">
            <w:pPr>
              <w:jc w:val="center"/>
              <w:rPr>
                <w:rFonts w:ascii="Book Antiqua" w:hAnsi="Book Antiqua"/>
                <w:b/>
                <w:sz w:val="18"/>
                <w:szCs w:val="20"/>
                <w:lang w:val="it-IT"/>
              </w:rPr>
            </w:pPr>
          </w:p>
        </w:tc>
      </w:tr>
      <w:tr w:rsidR="00A661E2" w:rsidRPr="009E24F2" w:rsidTr="00F43FB4">
        <w:trPr>
          <w:cantSplit/>
          <w:trHeight w:val="332"/>
        </w:trPr>
        <w:tc>
          <w:tcPr>
            <w:tcW w:w="7797" w:type="dxa"/>
            <w:tcBorders>
              <w:top w:val="single" w:sz="4" w:space="0" w:color="auto"/>
              <w:left w:val="single" w:sz="4" w:space="0" w:color="auto"/>
              <w:bottom w:val="single" w:sz="4" w:space="0" w:color="auto"/>
              <w:right w:val="single" w:sz="4" w:space="0" w:color="auto"/>
            </w:tcBorders>
            <w:vAlign w:val="center"/>
          </w:tcPr>
          <w:p w:rsidR="00A661E2" w:rsidRPr="009E24F2" w:rsidRDefault="00A661E2" w:rsidP="00F43FB4">
            <w:pPr>
              <w:keepNext/>
              <w:outlineLvl w:val="0"/>
              <w:rPr>
                <w:rFonts w:ascii="Book Antiqua" w:hAnsi="Book Antiqua"/>
                <w:b/>
                <w:bCs/>
                <w:sz w:val="18"/>
              </w:rPr>
            </w:pPr>
            <w:r w:rsidRPr="009E24F2">
              <w:rPr>
                <w:rFonts w:ascii="Book Antiqua" w:hAnsi="Book Antiqua"/>
                <w:b/>
                <w:bCs/>
                <w:sz w:val="18"/>
              </w:rPr>
              <w:t>Darstellungsleistung</w:t>
            </w:r>
          </w:p>
        </w:tc>
        <w:tc>
          <w:tcPr>
            <w:tcW w:w="1134" w:type="dxa"/>
            <w:tcBorders>
              <w:top w:val="single" w:sz="4" w:space="0" w:color="auto"/>
              <w:left w:val="single" w:sz="4" w:space="0" w:color="auto"/>
              <w:bottom w:val="single" w:sz="4" w:space="0" w:color="auto"/>
              <w:right w:val="single" w:sz="4" w:space="0" w:color="auto"/>
            </w:tcBorders>
            <w:vAlign w:val="center"/>
          </w:tcPr>
          <w:p w:rsidR="00A661E2" w:rsidRPr="009E24F2" w:rsidRDefault="00A661E2" w:rsidP="00F43FB4">
            <w:pPr>
              <w:jc w:val="center"/>
              <w:rPr>
                <w:rFonts w:ascii="Book Antiqua" w:hAnsi="Book Antiqua"/>
                <w:b/>
                <w:bCs/>
                <w:sz w:val="18"/>
                <w:szCs w:val="20"/>
                <w:lang w:val="it-IT"/>
              </w:rPr>
            </w:pPr>
            <w:r w:rsidRPr="009E24F2">
              <w:rPr>
                <w:rFonts w:ascii="Book Antiqua" w:hAnsi="Book Antiqua"/>
                <w:b/>
                <w:bCs/>
                <w:sz w:val="18"/>
                <w:szCs w:val="20"/>
                <w:lang w:val="it-IT"/>
              </w:rPr>
              <w:t>20</w:t>
            </w:r>
          </w:p>
        </w:tc>
        <w:tc>
          <w:tcPr>
            <w:tcW w:w="708" w:type="dxa"/>
            <w:tcBorders>
              <w:top w:val="single" w:sz="4" w:space="0" w:color="auto"/>
              <w:left w:val="single" w:sz="4" w:space="0" w:color="auto"/>
              <w:bottom w:val="single" w:sz="4" w:space="0" w:color="auto"/>
              <w:right w:val="single" w:sz="4" w:space="0" w:color="auto"/>
            </w:tcBorders>
          </w:tcPr>
          <w:p w:rsidR="00A661E2" w:rsidRPr="009E24F2" w:rsidRDefault="00A661E2" w:rsidP="00F43FB4">
            <w:pPr>
              <w:jc w:val="center"/>
              <w:rPr>
                <w:rFonts w:ascii="Book Antiqua" w:hAnsi="Book Antiqua"/>
                <w:b/>
                <w:sz w:val="18"/>
                <w:szCs w:val="20"/>
                <w:lang w:val="it-IT"/>
              </w:rPr>
            </w:pPr>
          </w:p>
        </w:tc>
      </w:tr>
      <w:tr w:rsidR="00A661E2" w:rsidRPr="009E24F2" w:rsidTr="00F43FB4">
        <w:trPr>
          <w:cantSplit/>
          <w:trHeight w:val="332"/>
        </w:trPr>
        <w:tc>
          <w:tcPr>
            <w:tcW w:w="7797" w:type="dxa"/>
            <w:tcBorders>
              <w:top w:val="single" w:sz="4" w:space="0" w:color="auto"/>
              <w:left w:val="single" w:sz="4" w:space="0" w:color="auto"/>
              <w:bottom w:val="single" w:sz="4" w:space="0" w:color="auto"/>
              <w:right w:val="single" w:sz="4" w:space="0" w:color="auto"/>
            </w:tcBorders>
            <w:vAlign w:val="center"/>
          </w:tcPr>
          <w:p w:rsidR="00A661E2" w:rsidRPr="009E24F2" w:rsidRDefault="00A661E2" w:rsidP="00F43FB4">
            <w:pPr>
              <w:keepNext/>
              <w:outlineLvl w:val="0"/>
              <w:rPr>
                <w:rFonts w:ascii="Book Antiqua" w:hAnsi="Book Antiqua"/>
                <w:b/>
                <w:bCs/>
                <w:sz w:val="18"/>
              </w:rPr>
            </w:pPr>
            <w:r w:rsidRPr="009E24F2">
              <w:rPr>
                <w:rFonts w:ascii="Book Antiqua" w:hAnsi="Book Antiqua"/>
                <w:b/>
                <w:bCs/>
                <w:sz w:val="18"/>
              </w:rPr>
              <w:t>Gesamtpunktzahl</w:t>
            </w:r>
          </w:p>
        </w:tc>
        <w:tc>
          <w:tcPr>
            <w:tcW w:w="1134" w:type="dxa"/>
            <w:tcBorders>
              <w:top w:val="single" w:sz="4" w:space="0" w:color="auto"/>
              <w:left w:val="single" w:sz="4" w:space="0" w:color="auto"/>
              <w:bottom w:val="single" w:sz="4" w:space="0" w:color="auto"/>
              <w:right w:val="single" w:sz="4" w:space="0" w:color="auto"/>
            </w:tcBorders>
            <w:vAlign w:val="center"/>
          </w:tcPr>
          <w:p w:rsidR="00A661E2" w:rsidRPr="009E24F2" w:rsidRDefault="00A661E2" w:rsidP="00F43FB4">
            <w:pPr>
              <w:jc w:val="center"/>
              <w:rPr>
                <w:rFonts w:ascii="Book Antiqua" w:hAnsi="Book Antiqua"/>
                <w:b/>
                <w:bCs/>
                <w:sz w:val="18"/>
                <w:szCs w:val="20"/>
                <w:lang w:val="it-IT"/>
              </w:rPr>
            </w:pPr>
            <w:r w:rsidRPr="009E24F2">
              <w:rPr>
                <w:rFonts w:ascii="Book Antiqua" w:hAnsi="Book Antiqua"/>
                <w:b/>
                <w:bCs/>
                <w:sz w:val="18"/>
                <w:szCs w:val="20"/>
                <w:lang w:val="it-IT"/>
              </w:rPr>
              <w:t>100</w:t>
            </w:r>
          </w:p>
        </w:tc>
        <w:tc>
          <w:tcPr>
            <w:tcW w:w="708" w:type="dxa"/>
            <w:tcBorders>
              <w:top w:val="single" w:sz="4" w:space="0" w:color="auto"/>
              <w:left w:val="single" w:sz="4" w:space="0" w:color="auto"/>
              <w:bottom w:val="single" w:sz="4" w:space="0" w:color="auto"/>
              <w:right w:val="single" w:sz="4" w:space="0" w:color="auto"/>
            </w:tcBorders>
          </w:tcPr>
          <w:p w:rsidR="00A661E2" w:rsidRPr="009E24F2" w:rsidRDefault="00A661E2" w:rsidP="00F43FB4">
            <w:pPr>
              <w:jc w:val="center"/>
              <w:rPr>
                <w:rFonts w:ascii="Book Antiqua" w:hAnsi="Book Antiqua"/>
                <w:b/>
                <w:sz w:val="18"/>
                <w:szCs w:val="20"/>
                <w:lang w:val="it-IT"/>
              </w:rPr>
            </w:pPr>
          </w:p>
        </w:tc>
      </w:tr>
      <w:tr w:rsidR="00A661E2" w:rsidRPr="009E24F2" w:rsidTr="00F43FB4">
        <w:trPr>
          <w:cantSplit/>
          <w:trHeight w:val="332"/>
        </w:trPr>
        <w:tc>
          <w:tcPr>
            <w:tcW w:w="7797" w:type="dxa"/>
            <w:tcBorders>
              <w:top w:val="single" w:sz="4" w:space="0" w:color="auto"/>
              <w:left w:val="single" w:sz="4" w:space="0" w:color="auto"/>
              <w:bottom w:val="single" w:sz="4" w:space="0" w:color="auto"/>
              <w:right w:val="single" w:sz="4" w:space="0" w:color="auto"/>
            </w:tcBorders>
            <w:vAlign w:val="center"/>
          </w:tcPr>
          <w:p w:rsidR="00A661E2" w:rsidRPr="009E24F2" w:rsidRDefault="00A661E2" w:rsidP="00F43FB4">
            <w:pPr>
              <w:keepNext/>
              <w:outlineLvl w:val="0"/>
              <w:rPr>
                <w:rFonts w:ascii="Book Antiqua" w:hAnsi="Book Antiqua"/>
                <w:b/>
                <w:bCs/>
                <w:sz w:val="18"/>
              </w:rPr>
            </w:pPr>
            <w:r w:rsidRPr="009E24F2">
              <w:rPr>
                <w:rFonts w:ascii="Book Antiqua" w:hAnsi="Book Antiqua"/>
                <w:b/>
                <w:bCs/>
                <w:sz w:val="18"/>
              </w:rPr>
              <w:t>Note (in Punkten)</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661E2" w:rsidRPr="009E24F2" w:rsidRDefault="00A661E2" w:rsidP="00F43FB4">
            <w:pPr>
              <w:jc w:val="center"/>
              <w:rPr>
                <w:rFonts w:ascii="Book Antiqua" w:hAnsi="Book Antiqua"/>
                <w:b/>
                <w:sz w:val="18"/>
                <w:szCs w:val="20"/>
                <w:lang w:val="it-IT"/>
              </w:rPr>
            </w:pPr>
          </w:p>
        </w:tc>
      </w:tr>
    </w:tbl>
    <w:p w:rsidR="00A661E2" w:rsidRPr="005E254D" w:rsidRDefault="00A661E2" w:rsidP="00A661E2">
      <w:pPr>
        <w:jc w:val="both"/>
      </w:pPr>
    </w:p>
    <w:sectPr w:rsidR="00A661E2" w:rsidRPr="005E254D" w:rsidSect="004B6C4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A0" w:rsidRDefault="00BD4EA0">
      <w:r>
        <w:separator/>
      </w:r>
    </w:p>
  </w:endnote>
  <w:endnote w:type="continuationSeparator" w:id="0">
    <w:p w:rsidR="00BD4EA0" w:rsidRDefault="00BD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0"/>
    <w:family w:val="swiss"/>
    <w:pitch w:val="variable"/>
    <w:sig w:usb0="00000001" w:usb1="500078FB" w:usb2="00000000" w:usb3="00000000" w:csb0="0000009F" w:csb1="00000000"/>
  </w:font>
  <w:font w:name="Liberation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A0" w:rsidRDefault="00BD4EA0">
      <w:r>
        <w:separator/>
      </w:r>
    </w:p>
  </w:footnote>
  <w:footnote w:type="continuationSeparator" w:id="0">
    <w:p w:rsidR="00BD4EA0" w:rsidRDefault="00BD4EA0">
      <w:r>
        <w:continuationSeparator/>
      </w:r>
    </w:p>
  </w:footnote>
  <w:footnote w:id="1">
    <w:p w:rsidR="005E3289" w:rsidRPr="00C20C78" w:rsidRDefault="005E3289" w:rsidP="00C20C78">
      <w:pPr>
        <w:pStyle w:val="Funotentext"/>
        <w:jc w:val="both"/>
        <w:rPr>
          <w:rFonts w:ascii="Book Antiqua" w:hAnsi="Book Antiqua"/>
        </w:rPr>
      </w:pPr>
      <w:r>
        <w:rPr>
          <w:rStyle w:val="Funotenzeichen"/>
        </w:rPr>
        <w:footnoteRef/>
      </w:r>
      <w:r>
        <w:t xml:space="preserve"> </w:t>
      </w:r>
      <w:r w:rsidRPr="00C20C78">
        <w:rPr>
          <w:rFonts w:ascii="Book Antiqua" w:hAnsi="Book Antiqua"/>
        </w:rPr>
        <w:t>Sachverhalte</w:t>
      </w:r>
      <w:r w:rsidR="00C20C78">
        <w:rPr>
          <w:rFonts w:ascii="Book Antiqua" w:hAnsi="Book Antiqua"/>
        </w:rPr>
        <w:t xml:space="preserve"> und</w:t>
      </w:r>
      <w:r w:rsidRPr="00C20C78">
        <w:rPr>
          <w:rFonts w:ascii="Book Antiqua" w:hAnsi="Book Antiqua"/>
        </w:rPr>
        <w:t xml:space="preserve"> Zusammenhänge unter Verwendung der Fachsprache in eigenen Worten wiedergeben.</w:t>
      </w:r>
    </w:p>
  </w:footnote>
  <w:footnote w:id="2">
    <w:p w:rsidR="005E3289" w:rsidRPr="00C20C78" w:rsidRDefault="005E3289" w:rsidP="005E3289">
      <w:pPr>
        <w:pStyle w:val="Funotentext"/>
        <w:rPr>
          <w:rFonts w:ascii="Book Antiqua" w:hAnsi="Book Antiqua"/>
        </w:rPr>
      </w:pPr>
      <w:r w:rsidRPr="00C20C78">
        <w:rPr>
          <w:rStyle w:val="Funotenzeichen"/>
          <w:rFonts w:ascii="Book Antiqua" w:hAnsi="Book Antiqua"/>
        </w:rPr>
        <w:footnoteRef/>
      </w:r>
      <w:r w:rsidRPr="00C20C78">
        <w:rPr>
          <w:rFonts w:ascii="Book Antiqua" w:hAnsi="Book Antiqua"/>
        </w:rPr>
        <w:t xml:space="preserve"> Einen angegebenen Sachverhalt auf Gesetzmäßigkeiten zurückführen bzw. hinsichtlich Ursachen und Auswirkungen nachvollziehbar Zusammenhänge herstellen.</w:t>
      </w:r>
    </w:p>
  </w:footnote>
  <w:footnote w:id="3">
    <w:p w:rsidR="005E3289" w:rsidRPr="00C20C78" w:rsidRDefault="005E3289" w:rsidP="005E3289">
      <w:pPr>
        <w:pStyle w:val="Funotentext"/>
        <w:rPr>
          <w:rFonts w:ascii="Book Antiqua" w:hAnsi="Book Antiqua"/>
        </w:rPr>
      </w:pPr>
      <w:r w:rsidRPr="00C20C78">
        <w:rPr>
          <w:rStyle w:val="Funotenzeichen"/>
          <w:rFonts w:ascii="Book Antiqua" w:hAnsi="Book Antiqua"/>
        </w:rPr>
        <w:footnoteRef/>
      </w:r>
      <w:r w:rsidRPr="00C20C78">
        <w:rPr>
          <w:rFonts w:ascii="Book Antiqua" w:hAnsi="Book Antiqua"/>
        </w:rPr>
        <w:t xml:space="preserve"> Zu einem Sachverhalt ein selbstständiges Urteil unter Verwendung von Fachwissen und Fachmethoden auf Grund von ausgewiesenen Kriterien formulieren und begründen.</w:t>
      </w:r>
    </w:p>
  </w:footnote>
  <w:footnote w:id="4">
    <w:p w:rsidR="005E3289" w:rsidRPr="00C20C78" w:rsidRDefault="005E3289">
      <w:pPr>
        <w:pStyle w:val="Funotentext"/>
        <w:rPr>
          <w:rFonts w:ascii="Book Antiqua" w:hAnsi="Book Antiqua"/>
        </w:rPr>
      </w:pPr>
      <w:r w:rsidRPr="00C20C78">
        <w:rPr>
          <w:rStyle w:val="Funotenzeichen"/>
          <w:rFonts w:ascii="Book Antiqua" w:hAnsi="Book Antiqua"/>
        </w:rPr>
        <w:footnoteRef/>
      </w:r>
      <w:r w:rsidRPr="00C20C78">
        <w:rPr>
          <w:rFonts w:ascii="Book Antiqua" w:hAnsi="Book Antiqua"/>
        </w:rPr>
        <w:t xml:space="preserve"> Nachvollziehbar und verständlich veranschaulichen</w:t>
      </w:r>
    </w:p>
  </w:footnote>
  <w:footnote w:id="5">
    <w:p w:rsidR="005E3289" w:rsidRPr="00C20C78" w:rsidRDefault="005E3289" w:rsidP="005E3289">
      <w:pPr>
        <w:pStyle w:val="Funotentext"/>
        <w:rPr>
          <w:rFonts w:ascii="Book Antiqua" w:hAnsi="Book Antiqua"/>
        </w:rPr>
      </w:pPr>
      <w:r w:rsidRPr="00C20C78">
        <w:rPr>
          <w:rStyle w:val="Funotenzeichen"/>
          <w:rFonts w:ascii="Book Antiqua" w:hAnsi="Book Antiqua"/>
        </w:rPr>
        <w:footnoteRef/>
      </w:r>
      <w:r w:rsidRPr="00C20C78">
        <w:rPr>
          <w:rFonts w:ascii="Book Antiqua" w:hAnsi="Book Antiqua"/>
        </w:rPr>
        <w:t xml:space="preserve"> Ein Phänomen oder einen Sachverhalt auf Gesetzmäßigkeiten zurückführen.</w:t>
      </w:r>
    </w:p>
  </w:footnote>
  <w:footnote w:id="6">
    <w:p w:rsidR="005E3289" w:rsidRDefault="005E3289" w:rsidP="005E3289">
      <w:pPr>
        <w:pStyle w:val="Funotentext"/>
      </w:pPr>
      <w:r w:rsidRPr="00C20C78">
        <w:rPr>
          <w:rStyle w:val="Funotenzeichen"/>
          <w:rFonts w:ascii="Book Antiqua" w:hAnsi="Book Antiqua"/>
        </w:rPr>
        <w:footnoteRef/>
      </w:r>
      <w:r w:rsidRPr="00C20C78">
        <w:rPr>
          <w:rFonts w:ascii="Book Antiqua" w:hAnsi="Book Antiqua"/>
        </w:rPr>
        <w:t xml:space="preserve"> </w:t>
      </w:r>
      <w:r w:rsidR="006C4F95">
        <w:rPr>
          <w:rFonts w:ascii="Book Antiqua" w:hAnsi="Book Antiqua"/>
        </w:rPr>
        <w:t>E</w:t>
      </w:r>
      <w:r w:rsidR="006C4F95" w:rsidRPr="006C4F95">
        <w:rPr>
          <w:rFonts w:ascii="Book Antiqua" w:hAnsi="Book Antiqua"/>
        </w:rPr>
        <w:t>in Konzept in seinen wesentlichen Zügen prospektiv/planend darstellen</w:t>
      </w:r>
      <w:r w:rsidRPr="00C20C78">
        <w:rPr>
          <w:rFonts w:ascii="Book Antiqua" w:hAnsi="Book Antiqua"/>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853E5"/>
    <w:multiLevelType w:val="hybridMultilevel"/>
    <w:tmpl w:val="73E0C502"/>
    <w:lvl w:ilvl="0" w:tplc="ABAC50BC">
      <w:start w:val="1"/>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355CE1"/>
    <w:multiLevelType w:val="hybridMultilevel"/>
    <w:tmpl w:val="C7D023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60667D8"/>
    <w:multiLevelType w:val="hybridMultilevel"/>
    <w:tmpl w:val="48A8BE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CE4589E"/>
    <w:multiLevelType w:val="hybridMultilevel"/>
    <w:tmpl w:val="DFC4F3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0491628"/>
    <w:multiLevelType w:val="hybridMultilevel"/>
    <w:tmpl w:val="15BA01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8B544E8"/>
    <w:multiLevelType w:val="hybridMultilevel"/>
    <w:tmpl w:val="66A09E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A3C5F8D"/>
    <w:multiLevelType w:val="hybridMultilevel"/>
    <w:tmpl w:val="A4F602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DE12EA2"/>
    <w:multiLevelType w:val="hybridMultilevel"/>
    <w:tmpl w:val="015687FA"/>
    <w:lvl w:ilvl="0" w:tplc="ABAC50BC">
      <w:start w:val="1"/>
      <w:numFmt w:val="bullet"/>
      <w:lvlText w:val="−"/>
      <w:lvlJc w:val="left"/>
      <w:pPr>
        <w:ind w:left="720" w:hanging="360"/>
      </w:pPr>
      <w:rPr>
        <w:rFonts w:ascii="Book Antiqua" w:eastAsia="Times New Roman" w:hAnsi="Book Antiqu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CC61CC"/>
    <w:multiLevelType w:val="hybridMultilevel"/>
    <w:tmpl w:val="CA62C45C"/>
    <w:lvl w:ilvl="0" w:tplc="FE2475DA">
      <w:start w:val="1"/>
      <w:numFmt w:val="lowerLetter"/>
      <w:lvlText w:val="%1)"/>
      <w:lvlJc w:val="left"/>
      <w:pPr>
        <w:ind w:left="720" w:hanging="360"/>
      </w:pPr>
      <w:rPr>
        <w:rFonts w:ascii="Book Antiqua" w:hAnsi="Book Antiqua"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8E00E88"/>
    <w:multiLevelType w:val="hybridMultilevel"/>
    <w:tmpl w:val="7744FA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7"/>
  </w:num>
  <w:num w:numId="4">
    <w:abstractNumId w:val="0"/>
  </w:num>
  <w:num w:numId="5">
    <w:abstractNumId w:val="6"/>
  </w:num>
  <w:num w:numId="6">
    <w:abstractNumId w:val="3"/>
  </w:num>
  <w:num w:numId="7">
    <w:abstractNumId w:val="5"/>
  </w:num>
  <w:num w:numId="8">
    <w:abstractNumId w:val="2"/>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30"/>
    <w:rsid w:val="00003B54"/>
    <w:rsid w:val="00007878"/>
    <w:rsid w:val="00011E79"/>
    <w:rsid w:val="0001298E"/>
    <w:rsid w:val="00014AC4"/>
    <w:rsid w:val="000201EA"/>
    <w:rsid w:val="0002060B"/>
    <w:rsid w:val="00025141"/>
    <w:rsid w:val="0003341C"/>
    <w:rsid w:val="0003398B"/>
    <w:rsid w:val="0003456C"/>
    <w:rsid w:val="000347B9"/>
    <w:rsid w:val="00044F04"/>
    <w:rsid w:val="000532B1"/>
    <w:rsid w:val="000557FF"/>
    <w:rsid w:val="00055831"/>
    <w:rsid w:val="00056EBE"/>
    <w:rsid w:val="00063B63"/>
    <w:rsid w:val="00064017"/>
    <w:rsid w:val="000655C8"/>
    <w:rsid w:val="00072A9A"/>
    <w:rsid w:val="000767E7"/>
    <w:rsid w:val="00077BAD"/>
    <w:rsid w:val="00084A22"/>
    <w:rsid w:val="00085855"/>
    <w:rsid w:val="000A0B23"/>
    <w:rsid w:val="000A782C"/>
    <w:rsid w:val="000B29BA"/>
    <w:rsid w:val="000B7486"/>
    <w:rsid w:val="000B794B"/>
    <w:rsid w:val="000C0B4E"/>
    <w:rsid w:val="000C1A27"/>
    <w:rsid w:val="000C2CF7"/>
    <w:rsid w:val="000C3A19"/>
    <w:rsid w:val="000D0143"/>
    <w:rsid w:val="000D46DD"/>
    <w:rsid w:val="000E0E57"/>
    <w:rsid w:val="000F136C"/>
    <w:rsid w:val="000F324A"/>
    <w:rsid w:val="0010004C"/>
    <w:rsid w:val="0011068A"/>
    <w:rsid w:val="001122D7"/>
    <w:rsid w:val="00112AB7"/>
    <w:rsid w:val="001213D3"/>
    <w:rsid w:val="001218A7"/>
    <w:rsid w:val="00121BD5"/>
    <w:rsid w:val="00131036"/>
    <w:rsid w:val="0013215D"/>
    <w:rsid w:val="00151D14"/>
    <w:rsid w:val="001550E1"/>
    <w:rsid w:val="001702CE"/>
    <w:rsid w:val="00173BC3"/>
    <w:rsid w:val="00177C42"/>
    <w:rsid w:val="00182606"/>
    <w:rsid w:val="00194C74"/>
    <w:rsid w:val="00196777"/>
    <w:rsid w:val="001A247C"/>
    <w:rsid w:val="001A4202"/>
    <w:rsid w:val="001A5E48"/>
    <w:rsid w:val="001A7336"/>
    <w:rsid w:val="001B197F"/>
    <w:rsid w:val="001B49D8"/>
    <w:rsid w:val="001C0AF5"/>
    <w:rsid w:val="001D23F3"/>
    <w:rsid w:val="001D4C36"/>
    <w:rsid w:val="001D7A49"/>
    <w:rsid w:val="001E2E6E"/>
    <w:rsid w:val="001E3ECE"/>
    <w:rsid w:val="001E6EE0"/>
    <w:rsid w:val="001E76CF"/>
    <w:rsid w:val="001F0CE2"/>
    <w:rsid w:val="001F1F48"/>
    <w:rsid w:val="001F2F82"/>
    <w:rsid w:val="001F4937"/>
    <w:rsid w:val="0020481D"/>
    <w:rsid w:val="0020798B"/>
    <w:rsid w:val="00207BC8"/>
    <w:rsid w:val="002115D6"/>
    <w:rsid w:val="00231574"/>
    <w:rsid w:val="0023626A"/>
    <w:rsid w:val="00240232"/>
    <w:rsid w:val="00241D17"/>
    <w:rsid w:val="0024745E"/>
    <w:rsid w:val="00251EBD"/>
    <w:rsid w:val="00256D33"/>
    <w:rsid w:val="00265BB4"/>
    <w:rsid w:val="0027348D"/>
    <w:rsid w:val="0027458D"/>
    <w:rsid w:val="00274DDC"/>
    <w:rsid w:val="00283308"/>
    <w:rsid w:val="00287A95"/>
    <w:rsid w:val="002901E3"/>
    <w:rsid w:val="00296175"/>
    <w:rsid w:val="0029657F"/>
    <w:rsid w:val="002C6760"/>
    <w:rsid w:val="002C7944"/>
    <w:rsid w:val="002D00AE"/>
    <w:rsid w:val="002D5E35"/>
    <w:rsid w:val="002D678E"/>
    <w:rsid w:val="002E2921"/>
    <w:rsid w:val="002E318C"/>
    <w:rsid w:val="002E31FD"/>
    <w:rsid w:val="002E4F62"/>
    <w:rsid w:val="002E53F1"/>
    <w:rsid w:val="002F428F"/>
    <w:rsid w:val="002F481F"/>
    <w:rsid w:val="002F6636"/>
    <w:rsid w:val="002F7CE6"/>
    <w:rsid w:val="003073D5"/>
    <w:rsid w:val="00312F42"/>
    <w:rsid w:val="00314291"/>
    <w:rsid w:val="00315EA1"/>
    <w:rsid w:val="00322A9D"/>
    <w:rsid w:val="003304F3"/>
    <w:rsid w:val="00334BCF"/>
    <w:rsid w:val="00337A3C"/>
    <w:rsid w:val="00341698"/>
    <w:rsid w:val="00341AF7"/>
    <w:rsid w:val="00350E17"/>
    <w:rsid w:val="00353247"/>
    <w:rsid w:val="00353748"/>
    <w:rsid w:val="00356A8A"/>
    <w:rsid w:val="00362966"/>
    <w:rsid w:val="003630C0"/>
    <w:rsid w:val="00364040"/>
    <w:rsid w:val="00364948"/>
    <w:rsid w:val="0037096E"/>
    <w:rsid w:val="00371BA3"/>
    <w:rsid w:val="003774A9"/>
    <w:rsid w:val="00385005"/>
    <w:rsid w:val="00391607"/>
    <w:rsid w:val="003949FD"/>
    <w:rsid w:val="00396EF6"/>
    <w:rsid w:val="003A0060"/>
    <w:rsid w:val="003A05AA"/>
    <w:rsid w:val="003A3DB6"/>
    <w:rsid w:val="003B02A0"/>
    <w:rsid w:val="003B1105"/>
    <w:rsid w:val="003B3E3E"/>
    <w:rsid w:val="003B5CF7"/>
    <w:rsid w:val="003C08F6"/>
    <w:rsid w:val="003C6CB4"/>
    <w:rsid w:val="003D1A38"/>
    <w:rsid w:val="003D1F2B"/>
    <w:rsid w:val="003E3208"/>
    <w:rsid w:val="003F152B"/>
    <w:rsid w:val="0040029E"/>
    <w:rsid w:val="004026FA"/>
    <w:rsid w:val="0040436C"/>
    <w:rsid w:val="004102EF"/>
    <w:rsid w:val="00411129"/>
    <w:rsid w:val="004121B1"/>
    <w:rsid w:val="00415562"/>
    <w:rsid w:val="0041599A"/>
    <w:rsid w:val="00420F52"/>
    <w:rsid w:val="004249D8"/>
    <w:rsid w:val="00426E75"/>
    <w:rsid w:val="00432AFA"/>
    <w:rsid w:val="00433566"/>
    <w:rsid w:val="004343F2"/>
    <w:rsid w:val="004377AB"/>
    <w:rsid w:val="004406D1"/>
    <w:rsid w:val="00444261"/>
    <w:rsid w:val="0045279D"/>
    <w:rsid w:val="00456FBA"/>
    <w:rsid w:val="00463C0D"/>
    <w:rsid w:val="00465071"/>
    <w:rsid w:val="0046740E"/>
    <w:rsid w:val="004733AB"/>
    <w:rsid w:val="00485A2D"/>
    <w:rsid w:val="00496372"/>
    <w:rsid w:val="00496C9F"/>
    <w:rsid w:val="0049750A"/>
    <w:rsid w:val="004A3761"/>
    <w:rsid w:val="004A37B6"/>
    <w:rsid w:val="004A5185"/>
    <w:rsid w:val="004A5552"/>
    <w:rsid w:val="004A728E"/>
    <w:rsid w:val="004B3FBE"/>
    <w:rsid w:val="004B6C44"/>
    <w:rsid w:val="004C31DB"/>
    <w:rsid w:val="004C4B04"/>
    <w:rsid w:val="004C7D86"/>
    <w:rsid w:val="004D1E03"/>
    <w:rsid w:val="004D6D13"/>
    <w:rsid w:val="004E1693"/>
    <w:rsid w:val="004E21CD"/>
    <w:rsid w:val="004E2B39"/>
    <w:rsid w:val="004E405A"/>
    <w:rsid w:val="004E6910"/>
    <w:rsid w:val="005001B2"/>
    <w:rsid w:val="00504AB7"/>
    <w:rsid w:val="0051020D"/>
    <w:rsid w:val="005106FC"/>
    <w:rsid w:val="00516CD1"/>
    <w:rsid w:val="00520876"/>
    <w:rsid w:val="00523650"/>
    <w:rsid w:val="005311BE"/>
    <w:rsid w:val="005328FE"/>
    <w:rsid w:val="00533496"/>
    <w:rsid w:val="005363A4"/>
    <w:rsid w:val="00542715"/>
    <w:rsid w:val="00552268"/>
    <w:rsid w:val="0057093E"/>
    <w:rsid w:val="00573951"/>
    <w:rsid w:val="00576150"/>
    <w:rsid w:val="00581650"/>
    <w:rsid w:val="00582978"/>
    <w:rsid w:val="0058411E"/>
    <w:rsid w:val="00585F82"/>
    <w:rsid w:val="00594AA9"/>
    <w:rsid w:val="0059587E"/>
    <w:rsid w:val="00597DA4"/>
    <w:rsid w:val="005A0266"/>
    <w:rsid w:val="005A0E30"/>
    <w:rsid w:val="005A59BD"/>
    <w:rsid w:val="005B29FA"/>
    <w:rsid w:val="005C04CB"/>
    <w:rsid w:val="005C09A4"/>
    <w:rsid w:val="005C0E5F"/>
    <w:rsid w:val="005C146A"/>
    <w:rsid w:val="005D05CE"/>
    <w:rsid w:val="005D0BB7"/>
    <w:rsid w:val="005E3289"/>
    <w:rsid w:val="006054E8"/>
    <w:rsid w:val="00605E47"/>
    <w:rsid w:val="0061019E"/>
    <w:rsid w:val="00611924"/>
    <w:rsid w:val="00612EBE"/>
    <w:rsid w:val="00615813"/>
    <w:rsid w:val="00624D2B"/>
    <w:rsid w:val="00625BC5"/>
    <w:rsid w:val="00626174"/>
    <w:rsid w:val="006263BC"/>
    <w:rsid w:val="00626F3F"/>
    <w:rsid w:val="00627B78"/>
    <w:rsid w:val="006312C5"/>
    <w:rsid w:val="00631F09"/>
    <w:rsid w:val="006343E1"/>
    <w:rsid w:val="0063750D"/>
    <w:rsid w:val="00646203"/>
    <w:rsid w:val="00653605"/>
    <w:rsid w:val="006614E5"/>
    <w:rsid w:val="0066360D"/>
    <w:rsid w:val="0066472E"/>
    <w:rsid w:val="006647A8"/>
    <w:rsid w:val="00665CDA"/>
    <w:rsid w:val="00666B41"/>
    <w:rsid w:val="00667B57"/>
    <w:rsid w:val="00681F1D"/>
    <w:rsid w:val="00682385"/>
    <w:rsid w:val="00683E76"/>
    <w:rsid w:val="00687F78"/>
    <w:rsid w:val="00690CC5"/>
    <w:rsid w:val="00691248"/>
    <w:rsid w:val="00697D3A"/>
    <w:rsid w:val="006A1FA4"/>
    <w:rsid w:val="006A2FEE"/>
    <w:rsid w:val="006A570A"/>
    <w:rsid w:val="006A6A64"/>
    <w:rsid w:val="006A6B72"/>
    <w:rsid w:val="006A796E"/>
    <w:rsid w:val="006B1430"/>
    <w:rsid w:val="006C2A73"/>
    <w:rsid w:val="006C2C1B"/>
    <w:rsid w:val="006C4F95"/>
    <w:rsid w:val="006C7E1F"/>
    <w:rsid w:val="006D13AF"/>
    <w:rsid w:val="006D5E15"/>
    <w:rsid w:val="006D6C6B"/>
    <w:rsid w:val="006E0388"/>
    <w:rsid w:val="006E1D25"/>
    <w:rsid w:val="006E3A5C"/>
    <w:rsid w:val="006E690F"/>
    <w:rsid w:val="006F4266"/>
    <w:rsid w:val="006F6EEC"/>
    <w:rsid w:val="0070154D"/>
    <w:rsid w:val="0070462B"/>
    <w:rsid w:val="00706969"/>
    <w:rsid w:val="007107B4"/>
    <w:rsid w:val="00713EED"/>
    <w:rsid w:val="00715413"/>
    <w:rsid w:val="00715D52"/>
    <w:rsid w:val="0071663E"/>
    <w:rsid w:val="00722678"/>
    <w:rsid w:val="00734C81"/>
    <w:rsid w:val="007412A2"/>
    <w:rsid w:val="00741ABD"/>
    <w:rsid w:val="007430B1"/>
    <w:rsid w:val="00743295"/>
    <w:rsid w:val="00746FA0"/>
    <w:rsid w:val="0074790C"/>
    <w:rsid w:val="00750663"/>
    <w:rsid w:val="00752B34"/>
    <w:rsid w:val="00752C7F"/>
    <w:rsid w:val="00761260"/>
    <w:rsid w:val="00762B0E"/>
    <w:rsid w:val="00774249"/>
    <w:rsid w:val="00781301"/>
    <w:rsid w:val="00786513"/>
    <w:rsid w:val="007906D5"/>
    <w:rsid w:val="00792AEC"/>
    <w:rsid w:val="007A0ED3"/>
    <w:rsid w:val="007A1397"/>
    <w:rsid w:val="007A4CB6"/>
    <w:rsid w:val="007A5371"/>
    <w:rsid w:val="007B08B3"/>
    <w:rsid w:val="007B0B63"/>
    <w:rsid w:val="007B2BD7"/>
    <w:rsid w:val="007C30DF"/>
    <w:rsid w:val="007C3C84"/>
    <w:rsid w:val="007D17BE"/>
    <w:rsid w:val="007D352B"/>
    <w:rsid w:val="007E7AAF"/>
    <w:rsid w:val="007F2258"/>
    <w:rsid w:val="007F4171"/>
    <w:rsid w:val="007F6CC6"/>
    <w:rsid w:val="007F74E8"/>
    <w:rsid w:val="0080033B"/>
    <w:rsid w:val="00802BDA"/>
    <w:rsid w:val="008062AB"/>
    <w:rsid w:val="008071C8"/>
    <w:rsid w:val="0081011D"/>
    <w:rsid w:val="008123A9"/>
    <w:rsid w:val="008179E2"/>
    <w:rsid w:val="00826E7C"/>
    <w:rsid w:val="008352D6"/>
    <w:rsid w:val="00836857"/>
    <w:rsid w:val="008406B4"/>
    <w:rsid w:val="00845FEB"/>
    <w:rsid w:val="008507C0"/>
    <w:rsid w:val="00853761"/>
    <w:rsid w:val="00855AE1"/>
    <w:rsid w:val="00857344"/>
    <w:rsid w:val="00863501"/>
    <w:rsid w:val="00872A20"/>
    <w:rsid w:val="00873B8F"/>
    <w:rsid w:val="00874630"/>
    <w:rsid w:val="0088025E"/>
    <w:rsid w:val="00884E98"/>
    <w:rsid w:val="00887D5B"/>
    <w:rsid w:val="00887FAB"/>
    <w:rsid w:val="008A1820"/>
    <w:rsid w:val="008A32E3"/>
    <w:rsid w:val="008A4DF0"/>
    <w:rsid w:val="008A73C0"/>
    <w:rsid w:val="008B210D"/>
    <w:rsid w:val="008B2510"/>
    <w:rsid w:val="008B30B1"/>
    <w:rsid w:val="008B3F24"/>
    <w:rsid w:val="008B4FD7"/>
    <w:rsid w:val="008B6A49"/>
    <w:rsid w:val="008B6F48"/>
    <w:rsid w:val="008C4558"/>
    <w:rsid w:val="008C6BC2"/>
    <w:rsid w:val="008D0BF4"/>
    <w:rsid w:val="008D1CA7"/>
    <w:rsid w:val="008D25EE"/>
    <w:rsid w:val="008F41C5"/>
    <w:rsid w:val="00903C0F"/>
    <w:rsid w:val="00904726"/>
    <w:rsid w:val="00906CFE"/>
    <w:rsid w:val="00907513"/>
    <w:rsid w:val="009114CD"/>
    <w:rsid w:val="0091718A"/>
    <w:rsid w:val="0092065A"/>
    <w:rsid w:val="009303AD"/>
    <w:rsid w:val="0093069D"/>
    <w:rsid w:val="0094236A"/>
    <w:rsid w:val="00942634"/>
    <w:rsid w:val="00957CAA"/>
    <w:rsid w:val="0096288F"/>
    <w:rsid w:val="00962C6C"/>
    <w:rsid w:val="0096347A"/>
    <w:rsid w:val="00975BE1"/>
    <w:rsid w:val="009818AE"/>
    <w:rsid w:val="0098230F"/>
    <w:rsid w:val="009925FE"/>
    <w:rsid w:val="00992AA2"/>
    <w:rsid w:val="00995E34"/>
    <w:rsid w:val="00996D89"/>
    <w:rsid w:val="009A0651"/>
    <w:rsid w:val="009A0F97"/>
    <w:rsid w:val="009A7D5A"/>
    <w:rsid w:val="009B6208"/>
    <w:rsid w:val="009B6E55"/>
    <w:rsid w:val="009C6BF6"/>
    <w:rsid w:val="009D6499"/>
    <w:rsid w:val="009D763F"/>
    <w:rsid w:val="009D7CA1"/>
    <w:rsid w:val="009E24F2"/>
    <w:rsid w:val="009F6301"/>
    <w:rsid w:val="00A07204"/>
    <w:rsid w:val="00A34CD8"/>
    <w:rsid w:val="00A35C33"/>
    <w:rsid w:val="00A3629F"/>
    <w:rsid w:val="00A415C5"/>
    <w:rsid w:val="00A45217"/>
    <w:rsid w:val="00A47EB6"/>
    <w:rsid w:val="00A60E00"/>
    <w:rsid w:val="00A62731"/>
    <w:rsid w:val="00A65FE8"/>
    <w:rsid w:val="00A661E2"/>
    <w:rsid w:val="00A6791F"/>
    <w:rsid w:val="00A7120A"/>
    <w:rsid w:val="00A74A74"/>
    <w:rsid w:val="00A7572C"/>
    <w:rsid w:val="00A7577B"/>
    <w:rsid w:val="00A773BF"/>
    <w:rsid w:val="00A8124E"/>
    <w:rsid w:val="00A8743C"/>
    <w:rsid w:val="00A90F8D"/>
    <w:rsid w:val="00A919D4"/>
    <w:rsid w:val="00A92627"/>
    <w:rsid w:val="00A92AE3"/>
    <w:rsid w:val="00A97130"/>
    <w:rsid w:val="00A97F6F"/>
    <w:rsid w:val="00AA17EA"/>
    <w:rsid w:val="00AA32D7"/>
    <w:rsid w:val="00AA7866"/>
    <w:rsid w:val="00AB010A"/>
    <w:rsid w:val="00AD36DF"/>
    <w:rsid w:val="00AD6CE7"/>
    <w:rsid w:val="00AD7522"/>
    <w:rsid w:val="00AD78FD"/>
    <w:rsid w:val="00AE3295"/>
    <w:rsid w:val="00AE3530"/>
    <w:rsid w:val="00AE3BCC"/>
    <w:rsid w:val="00AF02C4"/>
    <w:rsid w:val="00AF4A72"/>
    <w:rsid w:val="00B01AAD"/>
    <w:rsid w:val="00B04CA8"/>
    <w:rsid w:val="00B11FDD"/>
    <w:rsid w:val="00B13470"/>
    <w:rsid w:val="00B170E7"/>
    <w:rsid w:val="00B31871"/>
    <w:rsid w:val="00B43E97"/>
    <w:rsid w:val="00B447C1"/>
    <w:rsid w:val="00B4531F"/>
    <w:rsid w:val="00B5004F"/>
    <w:rsid w:val="00B5034F"/>
    <w:rsid w:val="00B50D30"/>
    <w:rsid w:val="00B56558"/>
    <w:rsid w:val="00B61A99"/>
    <w:rsid w:val="00B6470D"/>
    <w:rsid w:val="00B72AA5"/>
    <w:rsid w:val="00B808B6"/>
    <w:rsid w:val="00B83F49"/>
    <w:rsid w:val="00B85773"/>
    <w:rsid w:val="00BA3899"/>
    <w:rsid w:val="00BA42BC"/>
    <w:rsid w:val="00BA6149"/>
    <w:rsid w:val="00BB1A14"/>
    <w:rsid w:val="00BC026F"/>
    <w:rsid w:val="00BC49B0"/>
    <w:rsid w:val="00BC56E6"/>
    <w:rsid w:val="00BC73D2"/>
    <w:rsid w:val="00BD4EA0"/>
    <w:rsid w:val="00BD6FA9"/>
    <w:rsid w:val="00BE2726"/>
    <w:rsid w:val="00BE56A5"/>
    <w:rsid w:val="00BE5859"/>
    <w:rsid w:val="00BE62CA"/>
    <w:rsid w:val="00BF456B"/>
    <w:rsid w:val="00C00164"/>
    <w:rsid w:val="00C010EC"/>
    <w:rsid w:val="00C113B8"/>
    <w:rsid w:val="00C131B6"/>
    <w:rsid w:val="00C20C78"/>
    <w:rsid w:val="00C3241A"/>
    <w:rsid w:val="00C368F3"/>
    <w:rsid w:val="00C62E09"/>
    <w:rsid w:val="00C67679"/>
    <w:rsid w:val="00C80389"/>
    <w:rsid w:val="00C862D0"/>
    <w:rsid w:val="00C9092D"/>
    <w:rsid w:val="00C94ACD"/>
    <w:rsid w:val="00C9565C"/>
    <w:rsid w:val="00C95873"/>
    <w:rsid w:val="00C977DE"/>
    <w:rsid w:val="00CA6008"/>
    <w:rsid w:val="00CB5349"/>
    <w:rsid w:val="00CB68B7"/>
    <w:rsid w:val="00CB72D7"/>
    <w:rsid w:val="00CB7F8A"/>
    <w:rsid w:val="00CC1718"/>
    <w:rsid w:val="00CD1D36"/>
    <w:rsid w:val="00CD2874"/>
    <w:rsid w:val="00CD3AC1"/>
    <w:rsid w:val="00CE6F28"/>
    <w:rsid w:val="00CF10AD"/>
    <w:rsid w:val="00D0120C"/>
    <w:rsid w:val="00D0600F"/>
    <w:rsid w:val="00D16F21"/>
    <w:rsid w:val="00D22E59"/>
    <w:rsid w:val="00D2364E"/>
    <w:rsid w:val="00D30096"/>
    <w:rsid w:val="00D30A79"/>
    <w:rsid w:val="00D405F8"/>
    <w:rsid w:val="00D43C0B"/>
    <w:rsid w:val="00D442E2"/>
    <w:rsid w:val="00D45C93"/>
    <w:rsid w:val="00D460B6"/>
    <w:rsid w:val="00D47782"/>
    <w:rsid w:val="00D50F5B"/>
    <w:rsid w:val="00D56E06"/>
    <w:rsid w:val="00D6185D"/>
    <w:rsid w:val="00D619E8"/>
    <w:rsid w:val="00D67715"/>
    <w:rsid w:val="00D7140F"/>
    <w:rsid w:val="00D725D5"/>
    <w:rsid w:val="00D727D3"/>
    <w:rsid w:val="00D73202"/>
    <w:rsid w:val="00D772AD"/>
    <w:rsid w:val="00D7752E"/>
    <w:rsid w:val="00D77794"/>
    <w:rsid w:val="00D81EA5"/>
    <w:rsid w:val="00D922D8"/>
    <w:rsid w:val="00D95197"/>
    <w:rsid w:val="00DA1E9F"/>
    <w:rsid w:val="00DA2793"/>
    <w:rsid w:val="00DA5A68"/>
    <w:rsid w:val="00DA5DB6"/>
    <w:rsid w:val="00DA6F0F"/>
    <w:rsid w:val="00DB06D5"/>
    <w:rsid w:val="00DB57A2"/>
    <w:rsid w:val="00DB7CD4"/>
    <w:rsid w:val="00DC1AF3"/>
    <w:rsid w:val="00DC2B03"/>
    <w:rsid w:val="00DC53A6"/>
    <w:rsid w:val="00DD0159"/>
    <w:rsid w:val="00DE03FB"/>
    <w:rsid w:val="00DE1340"/>
    <w:rsid w:val="00DE4D20"/>
    <w:rsid w:val="00DF1413"/>
    <w:rsid w:val="00E026CE"/>
    <w:rsid w:val="00E02F66"/>
    <w:rsid w:val="00E030EB"/>
    <w:rsid w:val="00E10492"/>
    <w:rsid w:val="00E111A4"/>
    <w:rsid w:val="00E122F4"/>
    <w:rsid w:val="00E12E19"/>
    <w:rsid w:val="00E17618"/>
    <w:rsid w:val="00E178E8"/>
    <w:rsid w:val="00E21E81"/>
    <w:rsid w:val="00E257AF"/>
    <w:rsid w:val="00E33B90"/>
    <w:rsid w:val="00E417A1"/>
    <w:rsid w:val="00E41D92"/>
    <w:rsid w:val="00E52205"/>
    <w:rsid w:val="00E60BB1"/>
    <w:rsid w:val="00E63695"/>
    <w:rsid w:val="00E64BA5"/>
    <w:rsid w:val="00E76084"/>
    <w:rsid w:val="00E83434"/>
    <w:rsid w:val="00E85719"/>
    <w:rsid w:val="00E9391F"/>
    <w:rsid w:val="00E97081"/>
    <w:rsid w:val="00EA159D"/>
    <w:rsid w:val="00EA47A8"/>
    <w:rsid w:val="00EC079F"/>
    <w:rsid w:val="00ED1C7F"/>
    <w:rsid w:val="00ED2855"/>
    <w:rsid w:val="00ED5B07"/>
    <w:rsid w:val="00EE525A"/>
    <w:rsid w:val="00F04AA1"/>
    <w:rsid w:val="00F175FA"/>
    <w:rsid w:val="00F22FD9"/>
    <w:rsid w:val="00F23F53"/>
    <w:rsid w:val="00F339A8"/>
    <w:rsid w:val="00F4170D"/>
    <w:rsid w:val="00F431B4"/>
    <w:rsid w:val="00F52ECF"/>
    <w:rsid w:val="00F56BA1"/>
    <w:rsid w:val="00F735CE"/>
    <w:rsid w:val="00F76DB2"/>
    <w:rsid w:val="00F809F2"/>
    <w:rsid w:val="00F8379A"/>
    <w:rsid w:val="00F943F9"/>
    <w:rsid w:val="00F97BE9"/>
    <w:rsid w:val="00FA3F8C"/>
    <w:rsid w:val="00FA4019"/>
    <w:rsid w:val="00FA4A8D"/>
    <w:rsid w:val="00FA5CB0"/>
    <w:rsid w:val="00FB2C74"/>
    <w:rsid w:val="00FB36FB"/>
    <w:rsid w:val="00FB75F7"/>
    <w:rsid w:val="00FC624D"/>
    <w:rsid w:val="00FC65E6"/>
    <w:rsid w:val="00FD0489"/>
    <w:rsid w:val="00FD0FBC"/>
    <w:rsid w:val="00FD324D"/>
    <w:rsid w:val="00FD4E33"/>
    <w:rsid w:val="00FD7699"/>
    <w:rsid w:val="00FE007C"/>
    <w:rsid w:val="00FE0EC7"/>
    <w:rsid w:val="00FE10A3"/>
    <w:rsid w:val="00FE1779"/>
    <w:rsid w:val="00FF2B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FAAC7BC"/>
  <w15:docId w15:val="{49FCEB61-61A9-4EE0-92F1-6E340F20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Book Antiqua" w:hAnsi="Book Antiqua"/>
      <w:b/>
      <w:bCs/>
    </w:rPr>
  </w:style>
  <w:style w:type="paragraph" w:styleId="berschrift2">
    <w:name w:val="heading 2"/>
    <w:basedOn w:val="Standard"/>
    <w:next w:val="Standard"/>
    <w:qFormat/>
    <w:pPr>
      <w:keepNext/>
      <w:outlineLvl w:val="1"/>
    </w:pPr>
    <w:rPr>
      <w:rFonts w:ascii="Book Antiqua" w:hAnsi="Book Antiqua"/>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tandardWeb">
    <w:name w:val="Normal (Web)"/>
    <w:basedOn w:val="Standard"/>
    <w:semiHidden/>
    <w:pPr>
      <w:spacing w:before="100" w:beforeAutospacing="1" w:after="119"/>
    </w:pPr>
    <w:rPr>
      <w:rFonts w:ascii="Arial Unicode MS" w:eastAsia="Arial Unicode MS" w:hAnsi="Arial Unicode MS" w:cs="Arial Unicode MS"/>
    </w:rPr>
  </w:style>
  <w:style w:type="paragraph" w:styleId="Textkrper3">
    <w:name w:val="Body Text 3"/>
    <w:basedOn w:val="Standard"/>
    <w:semiHidden/>
    <w:pPr>
      <w:suppressAutoHyphens/>
    </w:pPr>
    <w:rPr>
      <w:sz w:val="20"/>
      <w:szCs w:val="20"/>
    </w:rPr>
  </w:style>
  <w:style w:type="paragraph" w:styleId="Textkrper">
    <w:name w:val="Body Text"/>
    <w:basedOn w:val="Standard"/>
    <w:semiHidden/>
    <w:pPr>
      <w:spacing w:line="120" w:lineRule="auto"/>
      <w:jc w:val="both"/>
    </w:pPr>
    <w:rPr>
      <w:noProof/>
      <w:sz w:val="20"/>
    </w:rPr>
  </w:style>
  <w:style w:type="paragraph" w:styleId="Listenabsatz">
    <w:name w:val="List Paragraph"/>
    <w:basedOn w:val="Standard"/>
    <w:uiPriority w:val="34"/>
    <w:qFormat/>
    <w:rsid w:val="003949FD"/>
    <w:pPr>
      <w:ind w:left="708"/>
    </w:pPr>
    <w:rPr>
      <w:rFonts w:ascii="Book Antiqua" w:hAnsi="Book Antiqua"/>
      <w:szCs w:val="20"/>
    </w:rPr>
  </w:style>
  <w:style w:type="table" w:styleId="Tabellenraster">
    <w:name w:val="Table Grid"/>
    <w:basedOn w:val="NormaleTabelle"/>
    <w:uiPriority w:val="59"/>
    <w:rsid w:val="003949FD"/>
    <w:rPr>
      <w:rFonts w:ascii="Book Antiqua" w:hAnsi="Book Antiqu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49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9FD"/>
    <w:rPr>
      <w:rFonts w:ascii="Tahoma" w:hAnsi="Tahoma" w:cs="Tahoma"/>
      <w:sz w:val="16"/>
      <w:szCs w:val="16"/>
    </w:rPr>
  </w:style>
  <w:style w:type="paragraph" w:customStyle="1" w:styleId="Einleitung">
    <w:name w:val="*Einleitung"/>
    <w:basedOn w:val="Standard"/>
    <w:next w:val="Standard"/>
    <w:rsid w:val="008D0BF4"/>
    <w:pPr>
      <w:tabs>
        <w:tab w:val="left" w:pos="340"/>
      </w:tabs>
      <w:spacing w:line="280" w:lineRule="exact"/>
    </w:pPr>
    <w:rPr>
      <w:rFonts w:eastAsia="Batang"/>
      <w:szCs w:val="20"/>
    </w:rPr>
  </w:style>
  <w:style w:type="character" w:styleId="Platzhaltertext">
    <w:name w:val="Placeholder Text"/>
    <w:basedOn w:val="Absatz-Standardschriftart"/>
    <w:uiPriority w:val="99"/>
    <w:semiHidden/>
    <w:rsid w:val="00683E76"/>
    <w:rPr>
      <w:color w:val="808080"/>
    </w:rPr>
  </w:style>
  <w:style w:type="paragraph" w:styleId="Funotentext">
    <w:name w:val="footnote text"/>
    <w:basedOn w:val="Standard"/>
    <w:link w:val="FunotentextZchn"/>
    <w:uiPriority w:val="99"/>
    <w:unhideWhenUsed/>
    <w:rsid w:val="00C113B8"/>
    <w:rPr>
      <w:sz w:val="20"/>
      <w:szCs w:val="20"/>
    </w:rPr>
  </w:style>
  <w:style w:type="character" w:customStyle="1" w:styleId="FunotentextZchn">
    <w:name w:val="Fußnotentext Zchn"/>
    <w:basedOn w:val="Absatz-Standardschriftart"/>
    <w:link w:val="Funotentext"/>
    <w:uiPriority w:val="99"/>
    <w:rsid w:val="00C113B8"/>
  </w:style>
  <w:style w:type="character" w:styleId="Funotenzeichen">
    <w:name w:val="footnote reference"/>
    <w:basedOn w:val="Absatz-Standardschriftart"/>
    <w:uiPriority w:val="99"/>
    <w:semiHidden/>
    <w:unhideWhenUsed/>
    <w:rsid w:val="00C113B8"/>
    <w:rPr>
      <w:vertAlign w:val="superscript"/>
    </w:rPr>
  </w:style>
  <w:style w:type="character" w:styleId="Hyperlink">
    <w:name w:val="Hyperlink"/>
    <w:basedOn w:val="Absatz-Standardschriftart"/>
    <w:uiPriority w:val="99"/>
    <w:unhideWhenUsed/>
    <w:rsid w:val="003A3DB6"/>
    <w:rPr>
      <w:color w:val="0000FF" w:themeColor="hyperlink"/>
      <w:u w:val="single"/>
    </w:rPr>
  </w:style>
  <w:style w:type="paragraph" w:customStyle="1" w:styleId="berschrift-a">
    <w:name w:val="Überschrift-a)..."/>
    <w:basedOn w:val="Standard"/>
    <w:next w:val="Standard"/>
    <w:rsid w:val="00996D89"/>
    <w:pPr>
      <w:keepNext/>
      <w:tabs>
        <w:tab w:val="left" w:pos="284"/>
      </w:tabs>
      <w:spacing w:after="120"/>
    </w:pPr>
    <w:rPr>
      <w:rFonts w:ascii="Liberation Sans" w:hAnsi="Liberation Sans"/>
      <w:szCs w:val="22"/>
    </w:rPr>
  </w:style>
  <w:style w:type="table" w:customStyle="1" w:styleId="Tabellenraster1">
    <w:name w:val="Tabellenraster1"/>
    <w:basedOn w:val="NormaleTabelle"/>
    <w:next w:val="Tabellenraster"/>
    <w:uiPriority w:val="59"/>
    <w:rsid w:val="00EE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1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353D1-93BB-4B80-8FBC-0CEFA02C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10108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Aufgabe 1</vt:lpstr>
    </vt:vector>
  </TitlesOfParts>
  <Company>Hewlett-Packard Company</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 1</dc:title>
  <dc:subject/>
  <dc:creator>Jörn Meyer</dc:creator>
  <cp:keywords/>
  <dc:description/>
  <cp:lastModifiedBy>Jörn Meyer</cp:lastModifiedBy>
  <cp:revision>13</cp:revision>
  <cp:lastPrinted>2017-03-13T22:52:00Z</cp:lastPrinted>
  <dcterms:created xsi:type="dcterms:W3CDTF">2017-03-12T10:59:00Z</dcterms:created>
  <dcterms:modified xsi:type="dcterms:W3CDTF">2017-03-13T22:52:00Z</dcterms:modified>
</cp:coreProperties>
</file>